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494A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2CFBD6E">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6A2F4C3">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1CF5B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503877B">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FDA13C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371626F">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7C351F1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w:t>
            </w:r>
            <w:r>
              <w:rPr>
                <w:rFonts w:hint="eastAsia" w:ascii="黑体" w:hAnsi="黑体" w:eastAsia="黑体"/>
                <w:sz w:val="21"/>
                <w:szCs w:val="21"/>
              </w:rPr>
              <w:t xml:space="preserve"> </w:t>
            </w:r>
            <w:r>
              <w:rPr>
                <w:rFonts w:ascii="黑体" w:hAnsi="黑体" w:eastAsia="黑体"/>
                <w:sz w:val="21"/>
                <w:szCs w:val="21"/>
              </w:rPr>
              <w:t>62</w:t>
            </w:r>
            <w:r>
              <w:rPr>
                <w:rFonts w:ascii="黑体" w:hAnsi="黑体" w:eastAsia="黑体"/>
                <w:sz w:val="21"/>
                <w:szCs w:val="21"/>
              </w:rPr>
              <w:fldChar w:fldCharType="end"/>
            </w:r>
            <w:bookmarkEnd w:id="2"/>
          </w:p>
        </w:tc>
      </w:tr>
    </w:tbl>
    <w:p w14:paraId="19D47402">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0673410E">
      <w:pPr>
        <w:pStyle w:val="195"/>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0E935EC6">
      <w:pPr>
        <w:pStyle w:val="196"/>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46A79D9B">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7562EAF">
      <w:pPr>
        <w:pStyle w:val="50"/>
        <w:framePr w:w="9639" w:h="6976" w:hRule="exact" w:hSpace="0" w:vSpace="0" w:wrap="around" w:hAnchor="page" w:y="6408"/>
        <w:jc w:val="center"/>
        <w:rPr>
          <w:rFonts w:hint="eastAsia" w:ascii="黑体" w:hAnsi="黑体" w:eastAsia="黑体"/>
          <w:b w:val="0"/>
          <w:bCs w:val="0"/>
          <w:w w:val="100"/>
        </w:rPr>
      </w:pPr>
    </w:p>
    <w:p w14:paraId="3049AE37">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王莲栽培技术规程</w:t>
      </w:r>
      <w:r>
        <w:fldChar w:fldCharType="end"/>
      </w:r>
      <w:bookmarkEnd w:id="8"/>
    </w:p>
    <w:p w14:paraId="15AD4821">
      <w:pPr>
        <w:framePr w:w="9639" w:h="6974" w:hRule="exact" w:wrap="around" w:vAnchor="page" w:hAnchor="page" w:x="1419" w:y="6408" w:anchorLock="1"/>
        <w:ind w:left="-1418"/>
      </w:pPr>
    </w:p>
    <w:p w14:paraId="33B4CCCA">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code of practice for Victoria Lindl.</w:t>
      </w:r>
      <w:r>
        <w:rPr>
          <w:rFonts w:ascii="黑体" w:hAnsi="黑体" w:eastAsia="黑体"/>
          <w:szCs w:val="28"/>
        </w:rPr>
        <w:fldChar w:fldCharType="end"/>
      </w:r>
      <w:bookmarkEnd w:id="9"/>
    </w:p>
    <w:p w14:paraId="3A214111">
      <w:pPr>
        <w:framePr w:w="9639" w:h="6974" w:hRule="exact" w:wrap="around" w:vAnchor="page" w:hAnchor="page" w:x="1419" w:y="6408" w:anchorLock="1"/>
        <w:spacing w:line="760" w:lineRule="exact"/>
        <w:ind w:left="-1418"/>
      </w:pPr>
    </w:p>
    <w:p w14:paraId="28CA014B">
      <w:pPr>
        <w:pStyle w:val="125"/>
        <w:framePr w:w="9639" w:h="6974" w:hRule="exact" w:wrap="around" w:vAnchor="page" w:hAnchor="page" w:x="1419" w:y="6408" w:anchorLock="1"/>
        <w:textAlignment w:val="bottom"/>
        <w:rPr>
          <w:rFonts w:eastAsia="黑体"/>
          <w:szCs w:val="28"/>
        </w:rPr>
      </w:pPr>
    </w:p>
    <w:p w14:paraId="68A06519">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6C535B8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54EB3604">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5E84078D">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0A228CBC">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6A7DB9F9">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5DA7868">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64E3BF5">
      <w:pPr>
        <w:pStyle w:val="89"/>
        <w:spacing w:after="360"/>
      </w:pPr>
      <w:bookmarkStart w:id="20" w:name="BookMark2"/>
      <w:r>
        <w:rPr>
          <w:spacing w:val="320"/>
        </w:rPr>
        <w:t>前</w:t>
      </w:r>
      <w:r>
        <w:t>言</w:t>
      </w:r>
    </w:p>
    <w:p w14:paraId="625F11AD">
      <w:pPr>
        <w:pStyle w:val="56"/>
        <w:ind w:firstLine="420"/>
      </w:pPr>
      <w:r>
        <w:rPr>
          <w:rFonts w:hint="eastAsia"/>
        </w:rPr>
        <w:t>本文件参照GB/T 1.1—2020《标准化工作导则  第1部分：标准化文件的结构和起草规则》的规定起草。</w:t>
      </w:r>
    </w:p>
    <w:p w14:paraId="7435F45C">
      <w:pPr>
        <w:pStyle w:val="56"/>
        <w:ind w:firstLine="420"/>
      </w:pPr>
      <w:r>
        <w:rPr>
          <w:rFonts w:hint="eastAsia"/>
        </w:rPr>
        <w:t>请注意本文件的某些内容可能涉及专利。本文件的发布机构不承担识别专利的责任。</w:t>
      </w:r>
    </w:p>
    <w:p w14:paraId="54EC5772">
      <w:pPr>
        <w:pStyle w:val="56"/>
        <w:ind w:firstLine="420"/>
      </w:pPr>
      <w:r>
        <w:rPr>
          <w:rFonts w:hint="eastAsia"/>
        </w:rPr>
        <w:t>本文件由广西花卉协会提出、归口并宣贯。</w:t>
      </w:r>
    </w:p>
    <w:p w14:paraId="09E38B28">
      <w:pPr>
        <w:pStyle w:val="56"/>
        <w:ind w:firstLine="420"/>
      </w:pPr>
      <w:r>
        <w:rPr>
          <w:rFonts w:hint="eastAsia"/>
        </w:rPr>
        <w:t>本文件起草单位：南宁市人民公园、广西壮族自治区亚热带作物研究所、柳州市园博园管理处、钦州市鑫荷花卉种植农场。</w:t>
      </w:r>
    </w:p>
    <w:p w14:paraId="795E2FBB">
      <w:pPr>
        <w:pStyle w:val="56"/>
        <w:ind w:firstLine="420"/>
      </w:pPr>
      <w:r>
        <w:rPr>
          <w:rFonts w:hint="eastAsia"/>
        </w:rPr>
        <w:t>本文件主要起草人：毛立彦、莫露露、周泉、张可、韦敏壮、全肖美、韦国敏、黄高风、龙凌云、李娇、谢燕、樊燕、黄海英、林智南、卢芳、伍进军、李文颖、练国斌、黄镇。</w:t>
      </w:r>
    </w:p>
    <w:p w14:paraId="2D5A0D99">
      <w:pPr>
        <w:pStyle w:val="56"/>
        <w:ind w:firstLine="420"/>
      </w:pPr>
    </w:p>
    <w:p w14:paraId="4B8683EB">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0"/>
    <w:p w14:paraId="0FE54D11">
      <w:pPr>
        <w:spacing w:line="20" w:lineRule="exact"/>
        <w:jc w:val="center"/>
        <w:rPr>
          <w:rFonts w:hint="eastAsia" w:ascii="黑体" w:hAnsi="黑体" w:eastAsia="黑体"/>
          <w:sz w:val="32"/>
          <w:szCs w:val="32"/>
        </w:rPr>
      </w:pPr>
      <w:bookmarkStart w:id="21" w:name="BookMark4"/>
    </w:p>
    <w:p w14:paraId="6ACA3BF2">
      <w:pPr>
        <w:spacing w:line="20" w:lineRule="exact"/>
        <w:jc w:val="center"/>
        <w:rPr>
          <w:rFonts w:hint="eastAsia" w:ascii="黑体" w:hAnsi="黑体" w:eastAsia="黑体"/>
          <w:sz w:val="32"/>
          <w:szCs w:val="32"/>
        </w:rPr>
      </w:pPr>
    </w:p>
    <w:sdt>
      <w:sdtPr>
        <w:tag w:val="NEW_STAND_NAME"/>
        <w:id w:val="595910757"/>
        <w:lock w:val="sdtLocked"/>
        <w:placeholder>
          <w:docPart w:val="9C740E25EAC64EFEBF3BD383551D0269"/>
        </w:placeholder>
      </w:sdtPr>
      <w:sdtContent>
        <w:p w14:paraId="6B6AAAA6">
          <w:pPr>
            <w:pStyle w:val="177"/>
            <w:spacing w:before="2" w:beforeLines="1" w:after="528" w:afterLines="220"/>
            <w:rPr>
              <w:rFonts w:hint="eastAsia"/>
            </w:rPr>
          </w:pPr>
          <w:bookmarkStart w:id="22" w:name="NEW_STAND_NAME"/>
          <w:r>
            <w:rPr>
              <w:rFonts w:hint="eastAsia"/>
            </w:rPr>
            <w:t>王莲栽培技术规程</w:t>
          </w:r>
        </w:p>
      </w:sdtContent>
    </w:sdt>
    <w:bookmarkEnd w:id="22"/>
    <w:p w14:paraId="76218655">
      <w:pPr>
        <w:pStyle w:val="104"/>
        <w:spacing w:before="240" w:after="240"/>
      </w:pPr>
      <w:bookmarkStart w:id="23" w:name="_Toc26648465"/>
      <w:bookmarkStart w:id="24" w:name="_Toc17233325"/>
      <w:bookmarkStart w:id="25" w:name="_Toc26718930"/>
      <w:bookmarkStart w:id="26" w:name="_Toc24884218"/>
      <w:bookmarkStart w:id="27" w:name="_Toc26986530"/>
      <w:bookmarkStart w:id="28" w:name="_Toc97192964"/>
      <w:bookmarkStart w:id="29" w:name="_Toc26986771"/>
      <w:bookmarkStart w:id="30" w:name="_Toc24884211"/>
      <w:bookmarkStart w:id="31" w:name="_Toc17233333"/>
      <w:r>
        <w:rPr>
          <w:rFonts w:hint="eastAsia"/>
        </w:rPr>
        <w:t>范围</w:t>
      </w:r>
      <w:bookmarkEnd w:id="23"/>
      <w:bookmarkEnd w:id="24"/>
      <w:bookmarkEnd w:id="25"/>
      <w:bookmarkEnd w:id="26"/>
      <w:bookmarkEnd w:id="27"/>
      <w:bookmarkEnd w:id="28"/>
      <w:bookmarkEnd w:id="29"/>
      <w:bookmarkEnd w:id="30"/>
      <w:bookmarkEnd w:id="31"/>
    </w:p>
    <w:p w14:paraId="7F2B5799">
      <w:pPr>
        <w:pStyle w:val="56"/>
        <w:ind w:firstLine="420"/>
        <w:rPr>
          <w:rFonts w:hint="eastAsia" w:hAnsi="宋体" w:cs="宋体"/>
          <w:szCs w:val="21"/>
        </w:rPr>
      </w:pPr>
      <w:bookmarkStart w:id="32" w:name="_Toc17233326"/>
      <w:bookmarkStart w:id="33" w:name="_Toc17233334"/>
      <w:bookmarkStart w:id="34" w:name="_Toc26648466"/>
      <w:bookmarkStart w:id="35" w:name="_Toc24884212"/>
      <w:bookmarkStart w:id="36" w:name="_Toc24884219"/>
      <w:r>
        <w:rPr>
          <w:rFonts w:hint="eastAsia" w:hAnsi="宋体" w:cs="宋体"/>
          <w:szCs w:val="21"/>
        </w:rPr>
        <w:t>本文件确立了王莲（</w:t>
      </w:r>
      <w:r>
        <w:rPr>
          <w:rFonts w:hint="eastAsia" w:hAnsi="宋体" w:cs="宋体"/>
          <w:i/>
          <w:iCs/>
          <w:szCs w:val="21"/>
        </w:rPr>
        <w:t>Victoria</w:t>
      </w:r>
      <w:r>
        <w:rPr>
          <w:rFonts w:hint="eastAsia" w:hAnsi="宋体" w:cs="宋体"/>
          <w:szCs w:val="21"/>
        </w:rPr>
        <w:t xml:space="preserve"> Lindl.）的栽培程序，规定了其栽培环境和场地选择、种子采收、催芽，小苗培育，栽培，有害生物防治等环节的操作指示，描述了栽培过程信息的追溯方法。</w:t>
      </w:r>
    </w:p>
    <w:p w14:paraId="3CCC7800">
      <w:pPr>
        <w:pStyle w:val="56"/>
        <w:ind w:firstLine="420"/>
      </w:pPr>
      <w:r>
        <w:rPr>
          <w:rFonts w:hint="eastAsia"/>
        </w:rPr>
        <w:t>本文件适用于王莲栽培。</w:t>
      </w:r>
    </w:p>
    <w:p w14:paraId="0B2475BD">
      <w:pPr>
        <w:pStyle w:val="104"/>
        <w:spacing w:before="240" w:after="240"/>
      </w:pPr>
      <w:bookmarkStart w:id="37" w:name="_Toc26718931"/>
      <w:bookmarkStart w:id="38" w:name="_Toc97192965"/>
      <w:bookmarkStart w:id="39" w:name="_Toc26986531"/>
      <w:bookmarkStart w:id="40" w:name="_Toc26986772"/>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4B6B5EB1006A4A499E9DD100BE691FC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0C5900E">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6342C00">
      <w:pPr>
        <w:pStyle w:val="56"/>
        <w:ind w:firstLine="420"/>
      </w:pPr>
      <w:r>
        <w:rPr>
          <w:rFonts w:hint="eastAsia"/>
        </w:rPr>
        <w:t xml:space="preserve">GB 5084 </w:t>
      </w:r>
      <w:r>
        <w:t xml:space="preserve"> </w:t>
      </w:r>
      <w:r>
        <w:rPr>
          <w:rFonts w:hint="eastAsia"/>
        </w:rPr>
        <w:t>农田灌溉水质量标准</w:t>
      </w:r>
    </w:p>
    <w:p w14:paraId="1A88B759">
      <w:pPr>
        <w:pStyle w:val="56"/>
        <w:ind w:firstLine="420"/>
      </w:pPr>
      <w:r>
        <w:rPr>
          <w:rFonts w:hint="eastAsia"/>
        </w:rPr>
        <w:t xml:space="preserve">GB/T 8321（所有部分） </w:t>
      </w:r>
      <w:r>
        <w:t xml:space="preserve"> </w:t>
      </w:r>
      <w:r>
        <w:rPr>
          <w:rFonts w:hint="eastAsia"/>
        </w:rPr>
        <w:t>农药合理使用准则</w:t>
      </w:r>
    </w:p>
    <w:p w14:paraId="09EE7F6B">
      <w:pPr>
        <w:pStyle w:val="56"/>
        <w:ind w:firstLine="420"/>
      </w:pPr>
      <w:r>
        <w:rPr>
          <w:rFonts w:hint="eastAsia"/>
        </w:rPr>
        <w:t>GB 15618</w:t>
      </w:r>
      <w:r>
        <w:t xml:space="preserve"> </w:t>
      </w:r>
      <w:r>
        <w:rPr>
          <w:rFonts w:hint="eastAsia"/>
        </w:rPr>
        <w:t>土壤环境质量 农用地土壤污染风险管控标准（试行）</w:t>
      </w:r>
    </w:p>
    <w:p w14:paraId="1D9AD42F">
      <w:pPr>
        <w:pStyle w:val="56"/>
        <w:ind w:firstLine="420"/>
      </w:pPr>
      <w:r>
        <w:rPr>
          <w:rFonts w:hint="eastAsia"/>
        </w:rPr>
        <w:t xml:space="preserve">NY/T 496 </w:t>
      </w:r>
      <w:r>
        <w:t xml:space="preserve"> </w:t>
      </w:r>
      <w:r>
        <w:rPr>
          <w:rFonts w:hint="eastAsia"/>
        </w:rPr>
        <w:t>肥料合理使用准则 通则</w:t>
      </w:r>
    </w:p>
    <w:p w14:paraId="57CADE46">
      <w:pPr>
        <w:pStyle w:val="104"/>
        <w:spacing w:before="240" w:after="240"/>
      </w:pPr>
      <w:bookmarkStart w:id="41" w:name="_Toc97192966"/>
      <w:r>
        <w:rPr>
          <w:rFonts w:hint="eastAsia"/>
          <w:szCs w:val="21"/>
        </w:rPr>
        <w:t>术语和定义</w:t>
      </w:r>
      <w:bookmarkEnd w:id="41"/>
    </w:p>
    <w:sdt>
      <w:sdtPr>
        <w:id w:val="-1909835108"/>
        <w:placeholder>
          <w:docPart w:val="425E9B754F4E4E0A901E88C4E4806AC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CBDFD0C">
          <w:pPr>
            <w:pStyle w:val="56"/>
            <w:ind w:firstLine="420"/>
          </w:pPr>
          <w:bookmarkStart w:id="42" w:name="_Toc26986532"/>
          <w:bookmarkEnd w:id="42"/>
          <w:r>
            <w:t>下列术语和定义适用于本文件。</w:t>
          </w:r>
        </w:p>
      </w:sdtContent>
    </w:sdt>
    <w:p w14:paraId="3FA17220">
      <w:pPr>
        <w:pStyle w:val="56"/>
        <w:ind w:firstLine="0" w:firstLineChars="0"/>
        <w:outlineLvl w:val="1"/>
        <w:rPr>
          <w:rFonts w:hint="eastAsia" w:ascii="黑体" w:hAnsi="黑体" w:eastAsia="黑体"/>
          <w:szCs w:val="21"/>
        </w:rPr>
      </w:pPr>
      <w:r>
        <w:rPr>
          <w:rFonts w:hint="eastAsia" w:ascii="黑体" w:hAnsi="黑体" w:eastAsia="黑体"/>
        </w:rPr>
        <w:t xml:space="preserve">3.1 </w:t>
      </w:r>
    </w:p>
    <w:p w14:paraId="2FA41B61">
      <w:pPr>
        <w:pStyle w:val="56"/>
        <w:ind w:firstLine="420"/>
        <w:rPr>
          <w:rFonts w:hint="eastAsia" w:ascii="黑体" w:hAnsi="黑体" w:eastAsia="黑体"/>
        </w:rPr>
      </w:pPr>
      <w:r>
        <w:rPr>
          <w:rFonts w:hint="eastAsia" w:ascii="黑体" w:hAnsi="黑体" w:eastAsia="黑体"/>
        </w:rPr>
        <w:t>浮叶 floating leaves</w:t>
      </w:r>
    </w:p>
    <w:p w14:paraId="45BB2557">
      <w:pPr>
        <w:pStyle w:val="56"/>
        <w:ind w:firstLine="420"/>
      </w:pPr>
      <w:r>
        <w:rPr>
          <w:rFonts w:hint="eastAsia" w:hAnsi="宋体"/>
        </w:rPr>
        <w:t>漂浮于水面的叶片。</w:t>
      </w:r>
    </w:p>
    <w:p w14:paraId="379450EC">
      <w:pPr>
        <w:pStyle w:val="104"/>
        <w:spacing w:before="240" w:after="240"/>
      </w:pPr>
      <w:r>
        <w:rPr>
          <w:rFonts w:hint="eastAsia"/>
          <w:szCs w:val="21"/>
        </w:rPr>
        <w:t>栽培区域</w:t>
      </w:r>
    </w:p>
    <w:p w14:paraId="4FF1512A">
      <w:pPr>
        <w:pStyle w:val="56"/>
        <w:ind w:firstLine="420"/>
        <w:rPr>
          <w:rFonts w:hint="eastAsia" w:hAnsi="宋体"/>
        </w:rPr>
      </w:pPr>
      <w:r>
        <w:rPr>
          <w:rFonts w:hint="eastAsia" w:hAnsi="宋体"/>
        </w:rPr>
        <w:t>宜种植于月平均气温高于18℃的地区。</w:t>
      </w:r>
    </w:p>
    <w:p w14:paraId="77C39384">
      <w:pPr>
        <w:pStyle w:val="104"/>
        <w:spacing w:before="240" w:after="240"/>
        <w:outlineLvl w:val="1"/>
        <w:rPr>
          <w:rFonts w:hint="eastAsia" w:hAnsi="黑体"/>
        </w:rPr>
      </w:pPr>
      <w:r>
        <w:rPr>
          <w:rFonts w:hint="eastAsia"/>
          <w:szCs w:val="21"/>
        </w:rPr>
        <w:t>种植场地</w:t>
      </w:r>
    </w:p>
    <w:p w14:paraId="24FF384C">
      <w:pPr>
        <w:pStyle w:val="56"/>
        <w:spacing w:before="120" w:beforeLines="50" w:after="120" w:afterLines="50"/>
        <w:ind w:firstLine="0" w:firstLineChars="0"/>
        <w:outlineLvl w:val="1"/>
        <w:rPr>
          <w:rFonts w:hint="eastAsia" w:ascii="黑体" w:hAnsi="黑体" w:eastAsia="黑体"/>
        </w:rPr>
      </w:pPr>
      <w:r>
        <w:rPr>
          <w:rFonts w:ascii="黑体" w:hAnsi="黑体" w:eastAsia="黑体"/>
        </w:rPr>
        <w:t>5</w:t>
      </w:r>
      <w:r>
        <w:rPr>
          <w:rFonts w:hint="eastAsia" w:ascii="黑体" w:hAnsi="黑体" w:eastAsia="黑体"/>
        </w:rPr>
        <w:t>.1 园地选择</w:t>
      </w:r>
    </w:p>
    <w:p w14:paraId="6E1F937F">
      <w:pPr>
        <w:pStyle w:val="104"/>
        <w:numPr>
          <w:ilvl w:val="0"/>
          <w:numId w:val="0"/>
        </w:numPr>
        <w:adjustRightInd w:val="0"/>
        <w:snapToGrid w:val="0"/>
        <w:spacing w:before="0" w:beforeLines="0" w:after="0" w:afterLines="0"/>
        <w:ind w:left="420"/>
        <w:outlineLvl w:val="9"/>
        <w:rPr>
          <w:rFonts w:hint="eastAsia" w:ascii="宋体" w:hAnsi="宋体" w:eastAsia="宋体"/>
        </w:rPr>
      </w:pPr>
      <w:r>
        <w:rPr>
          <w:rFonts w:hint="eastAsia" w:ascii="宋体" w:hAnsi="宋体" w:eastAsia="宋体"/>
        </w:rPr>
        <w:t>选择阳光充足无遮挡物，通风良好，便于取水、排水的空旷地，或满足上述条件且水位稳定的静水</w:t>
      </w:r>
    </w:p>
    <w:p w14:paraId="4C6A71D0">
      <w:pPr>
        <w:pStyle w:val="104"/>
        <w:numPr>
          <w:ilvl w:val="0"/>
          <w:numId w:val="0"/>
        </w:numPr>
        <w:adjustRightInd w:val="0"/>
        <w:snapToGrid w:val="0"/>
        <w:spacing w:before="0" w:beforeLines="0" w:after="0" w:afterLines="0"/>
        <w:outlineLvl w:val="9"/>
        <w:rPr>
          <w:rFonts w:hint="eastAsia" w:ascii="宋体" w:hAnsi="宋体" w:eastAsia="宋体"/>
        </w:rPr>
      </w:pPr>
      <w:r>
        <w:rPr>
          <w:rFonts w:hint="eastAsia" w:ascii="宋体" w:hAnsi="宋体" w:eastAsia="宋体"/>
        </w:rPr>
        <w:t>域，土壤符合GB 15618的规定，土壤宜选用表土、园土或水田用土。</w:t>
      </w:r>
    </w:p>
    <w:p w14:paraId="2A9D0A03">
      <w:pPr>
        <w:pStyle w:val="56"/>
        <w:spacing w:before="120" w:beforeLines="50" w:after="120" w:afterLines="50"/>
        <w:ind w:firstLine="0" w:firstLineChars="0"/>
        <w:outlineLvl w:val="1"/>
        <w:rPr>
          <w:rFonts w:hint="eastAsia" w:ascii="黑体" w:hAnsi="黑体" w:eastAsia="黑体"/>
        </w:rPr>
      </w:pPr>
      <w:r>
        <w:rPr>
          <w:rFonts w:ascii="黑体" w:hAnsi="黑体" w:eastAsia="黑体"/>
        </w:rPr>
        <w:t>5</w:t>
      </w:r>
      <w:r>
        <w:rPr>
          <w:rFonts w:hint="eastAsia" w:ascii="黑体" w:hAnsi="黑体" w:eastAsia="黑体"/>
        </w:rPr>
        <w:t>.2 水质</w:t>
      </w:r>
    </w:p>
    <w:p w14:paraId="6595D993">
      <w:pPr>
        <w:pStyle w:val="230"/>
        <w:ind w:firstLine="420" w:firstLineChars="200"/>
      </w:pPr>
      <w:r>
        <w:rPr>
          <w:rFonts w:hint="eastAsia" w:ascii="宋体"/>
          <w:szCs w:val="20"/>
        </w:rPr>
        <w:t>选用水质符合GB 5084水田作物规定的灌溉水，</w:t>
      </w:r>
      <w:r>
        <w:rPr>
          <w:rFonts w:hint="eastAsia" w:ascii="宋体" w:hAnsi="宋体"/>
        </w:rPr>
        <w:t>水体pH值在6.5</w:t>
      </w:r>
      <w:r>
        <w:t>~</w:t>
      </w:r>
      <w:r>
        <w:rPr>
          <w:rFonts w:hint="eastAsia" w:ascii="宋体" w:hAnsi="宋体"/>
        </w:rPr>
        <w:t>7.5之间。</w:t>
      </w:r>
    </w:p>
    <w:p w14:paraId="40C8B6FE">
      <w:pPr>
        <w:pStyle w:val="104"/>
        <w:spacing w:before="240" w:after="240"/>
        <w:rPr>
          <w:szCs w:val="21"/>
        </w:rPr>
      </w:pPr>
      <w:r>
        <w:rPr>
          <w:rFonts w:hint="eastAsia"/>
          <w:szCs w:val="21"/>
        </w:rPr>
        <w:t>种苗培育</w:t>
      </w:r>
    </w:p>
    <w:p w14:paraId="6F20F8E6">
      <w:pPr>
        <w:pStyle w:val="56"/>
        <w:spacing w:before="120" w:beforeLines="50" w:after="120" w:afterLines="50"/>
        <w:ind w:firstLine="0" w:firstLineChars="0"/>
        <w:outlineLvl w:val="1"/>
        <w:rPr>
          <w:rFonts w:hint="eastAsia" w:ascii="黑体" w:hAnsi="黑体" w:eastAsia="黑体"/>
        </w:rPr>
      </w:pPr>
      <w:r>
        <w:rPr>
          <w:rFonts w:ascii="黑体" w:hAnsi="黑体" w:eastAsia="黑体"/>
        </w:rPr>
        <w:t>6</w:t>
      </w:r>
      <w:r>
        <w:rPr>
          <w:rFonts w:hint="eastAsia" w:ascii="黑体" w:hAnsi="黑体" w:eastAsia="黑体"/>
        </w:rPr>
        <w:t>.1 种子采收</w:t>
      </w:r>
    </w:p>
    <w:p w14:paraId="5EF98C75">
      <w:pPr>
        <w:pStyle w:val="56"/>
        <w:ind w:firstLine="420"/>
        <w:rPr>
          <w:rFonts w:hint="eastAsia" w:hAnsi="宋体"/>
        </w:rPr>
      </w:pPr>
      <w:r>
        <w:rPr>
          <w:rFonts w:hint="eastAsia" w:hAnsi="宋体"/>
        </w:rPr>
        <w:t>8月</w:t>
      </w:r>
      <w:r>
        <w:rPr>
          <w:rFonts w:ascii="Times New Roman"/>
        </w:rPr>
        <w:t>~</w:t>
      </w:r>
      <w:r>
        <w:rPr>
          <w:rFonts w:hint="eastAsia" w:hAnsi="宋体"/>
        </w:rPr>
        <w:t>11月，子房膨大套袋，待种荚直径≥13</w:t>
      </w:r>
      <w:r>
        <w:rPr>
          <w:rFonts w:hint="eastAsia" w:ascii="MS Gothic" w:hAnsi="MS Gothic" w:eastAsia="MS Gothic" w:cs="MS Gothic"/>
        </w:rPr>
        <w:t> </w:t>
      </w:r>
      <w:r>
        <w:rPr>
          <w:rFonts w:hint="eastAsia" w:hAnsi="宋体"/>
        </w:rPr>
        <w:t>cm，自然破裂时进行种子采收。采收后的种子用清水洗净，置于水中常温保存，柳州及以北地区需置于温棚水体中保存，棚内气温≥2℃。</w:t>
      </w:r>
    </w:p>
    <w:p w14:paraId="268E5CEA">
      <w:pPr>
        <w:pStyle w:val="56"/>
        <w:spacing w:before="120" w:beforeLines="50" w:after="120" w:afterLines="50"/>
        <w:ind w:firstLine="0" w:firstLineChars="0"/>
        <w:outlineLvl w:val="1"/>
        <w:rPr>
          <w:rFonts w:hint="eastAsia" w:ascii="黑体" w:hAnsi="黑体" w:eastAsia="黑体"/>
        </w:rPr>
      </w:pPr>
      <w:r>
        <w:rPr>
          <w:rFonts w:ascii="黑体" w:hAnsi="黑体" w:eastAsia="黑体"/>
        </w:rPr>
        <w:t>6</w:t>
      </w:r>
      <w:r>
        <w:rPr>
          <w:rFonts w:hint="eastAsia" w:ascii="黑体" w:hAnsi="黑体" w:eastAsia="黑体"/>
        </w:rPr>
        <w:t>.2 种子催芽</w:t>
      </w:r>
    </w:p>
    <w:p w14:paraId="3E8F52E0">
      <w:pPr>
        <w:pStyle w:val="56"/>
        <w:ind w:firstLine="420"/>
      </w:pPr>
      <w:r>
        <w:rPr>
          <w:rFonts w:hint="eastAsia" w:hAnsi="宋体"/>
        </w:rPr>
        <w:t>1</w:t>
      </w:r>
      <w:r>
        <w:rPr>
          <w:rFonts w:ascii="Times New Roman"/>
        </w:rPr>
        <w:t xml:space="preserve"> ~</w:t>
      </w:r>
      <w:r>
        <w:rPr>
          <w:rFonts w:hint="eastAsia" w:hAnsi="宋体"/>
        </w:rPr>
        <w:t>3月，将种子挑破种脐处的种皮后浸泡于32</w:t>
      </w:r>
      <w:r>
        <w:rPr>
          <w:rFonts w:hint="eastAsia" w:ascii="MS Gothic" w:hAnsi="MS Gothic" w:eastAsia="MS Gothic" w:cs="MS Gothic"/>
        </w:rPr>
        <w:t> </w:t>
      </w:r>
      <w:r>
        <w:rPr>
          <w:rFonts w:hint="eastAsia" w:hAnsi="宋体"/>
        </w:rPr>
        <w:t>℃</w:t>
      </w:r>
      <w:r>
        <w:rPr>
          <w:rFonts w:ascii="Times New Roman"/>
        </w:rPr>
        <w:t>~</w:t>
      </w:r>
      <w:r>
        <w:rPr>
          <w:rFonts w:hint="eastAsia" w:hAnsi="宋体"/>
        </w:rPr>
        <w:t>36</w:t>
      </w:r>
      <w:r>
        <w:rPr>
          <w:rFonts w:hint="eastAsia" w:ascii="MS Gothic" w:hAnsi="MS Gothic" w:eastAsia="MS Gothic" w:cs="MS Gothic"/>
        </w:rPr>
        <w:t> </w:t>
      </w:r>
      <w:r>
        <w:rPr>
          <w:rFonts w:hint="eastAsia" w:hAnsi="宋体"/>
        </w:rPr>
        <w:t>℃的恒温水中催芽3</w:t>
      </w:r>
      <w:r>
        <w:rPr>
          <w:rFonts w:hint="eastAsia" w:ascii="MS Gothic" w:hAnsi="MS Gothic" w:eastAsia="MS Gothic" w:cs="MS Gothic"/>
        </w:rPr>
        <w:t> </w:t>
      </w:r>
      <w:r>
        <w:rPr>
          <w:rFonts w:hint="eastAsia" w:hAnsi="宋体"/>
        </w:rPr>
        <w:t>d</w:t>
      </w:r>
      <w:r>
        <w:rPr>
          <w:rFonts w:ascii="Times New Roman"/>
        </w:rPr>
        <w:t>~</w:t>
      </w:r>
      <w:r>
        <w:rPr>
          <w:rFonts w:hint="eastAsia" w:hAnsi="宋体"/>
        </w:rPr>
        <w:t>15</w:t>
      </w:r>
      <w:r>
        <w:rPr>
          <w:rFonts w:hint="eastAsia" w:ascii="MS Gothic" w:hAnsi="MS Gothic" w:eastAsia="MS Gothic" w:cs="MS Gothic"/>
        </w:rPr>
        <w:t> </w:t>
      </w:r>
      <w:r>
        <w:rPr>
          <w:rFonts w:hint="eastAsia" w:hAnsi="宋体"/>
        </w:rPr>
        <w:t>d，待其长出须根2～</w:t>
      </w:r>
      <w:r>
        <w:rPr>
          <w:rFonts w:hint="eastAsia"/>
        </w:rPr>
        <w:t>3</w:t>
      </w:r>
      <w:r>
        <w:rPr>
          <w:rFonts w:hint="eastAsia" w:hAnsi="宋体"/>
        </w:rPr>
        <w:t>根后进行移栽。</w:t>
      </w:r>
    </w:p>
    <w:p w14:paraId="1B6B3B5C">
      <w:pPr>
        <w:pStyle w:val="56"/>
        <w:spacing w:before="120" w:beforeLines="50" w:after="120" w:afterLines="50"/>
        <w:ind w:firstLine="0" w:firstLineChars="0"/>
        <w:outlineLvl w:val="1"/>
        <w:rPr>
          <w:rFonts w:hint="eastAsia" w:ascii="黑体" w:hAnsi="黑体" w:eastAsia="黑体"/>
        </w:rPr>
      </w:pPr>
      <w:r>
        <w:rPr>
          <w:rFonts w:ascii="黑体" w:hAnsi="黑体" w:eastAsia="黑体"/>
        </w:rPr>
        <w:t>6</w:t>
      </w:r>
      <w:r>
        <w:rPr>
          <w:rFonts w:hint="eastAsia" w:ascii="黑体" w:hAnsi="黑体" w:eastAsia="黑体"/>
        </w:rPr>
        <w:t>.3 种苗移植</w:t>
      </w:r>
    </w:p>
    <w:p w14:paraId="7BD1060B">
      <w:pPr>
        <w:pStyle w:val="56"/>
        <w:ind w:firstLine="420"/>
      </w:pPr>
      <w:r>
        <w:rPr>
          <w:rFonts w:hint="eastAsia" w:hAnsi="宋体"/>
        </w:rPr>
        <w:t>取</w:t>
      </w:r>
      <w:r>
        <w:rPr>
          <w:rFonts w:hint="eastAsia"/>
        </w:rPr>
        <w:t>5</w:t>
      </w:r>
      <w:r>
        <w:rPr>
          <w:rFonts w:hint="eastAsia" w:ascii="MS Gothic" w:hAnsi="MS Gothic" w:eastAsia="MS Gothic" w:cs="MS Gothic"/>
        </w:rPr>
        <w:t> </w:t>
      </w:r>
      <w:r>
        <w:rPr>
          <w:rFonts w:hint="eastAsia" w:hAnsi="宋体"/>
        </w:rPr>
        <w:t>cm</w:t>
      </w:r>
      <w:r>
        <w:rPr>
          <w:rFonts w:hint="eastAsia" w:ascii="Times New Roman"/>
        </w:rPr>
        <w:t>×</w:t>
      </w:r>
      <w:r>
        <w:rPr>
          <w:rFonts w:hint="eastAsia" w:hAnsi="宋体"/>
        </w:rPr>
        <w:t>5</w:t>
      </w:r>
      <w:r>
        <w:rPr>
          <w:rFonts w:hint="eastAsia" w:ascii="MS Gothic" w:hAnsi="MS Gothic" w:eastAsia="MS Gothic" w:cs="MS Gothic"/>
        </w:rPr>
        <w:t> </w:t>
      </w:r>
      <w:r>
        <w:rPr>
          <w:rFonts w:hint="eastAsia" w:hAnsi="宋体"/>
        </w:rPr>
        <w:t>cm的花盆，取无明显块状的表土将催芽后的种苗埋入土中，露出胚芽。</w:t>
      </w:r>
    </w:p>
    <w:p w14:paraId="1CE1DB18">
      <w:pPr>
        <w:pStyle w:val="56"/>
        <w:spacing w:before="120" w:beforeLines="50" w:after="120" w:afterLines="50"/>
        <w:ind w:firstLine="0" w:firstLineChars="0"/>
        <w:outlineLvl w:val="1"/>
        <w:rPr>
          <w:rFonts w:hint="eastAsia" w:ascii="黑体" w:hAnsi="黑体" w:eastAsia="黑体"/>
        </w:rPr>
      </w:pPr>
      <w:r>
        <w:rPr>
          <w:rFonts w:ascii="黑体" w:hAnsi="黑体" w:eastAsia="黑体"/>
        </w:rPr>
        <w:t>6</w:t>
      </w:r>
      <w:r>
        <w:rPr>
          <w:rFonts w:hint="eastAsia" w:ascii="黑体" w:hAnsi="黑体" w:eastAsia="黑体"/>
        </w:rPr>
        <w:t>.4 种苗管理</w:t>
      </w:r>
    </w:p>
    <w:p w14:paraId="1F9EEE61">
      <w:pPr>
        <w:pStyle w:val="56"/>
        <w:ind w:firstLine="420"/>
      </w:pPr>
      <w:r>
        <w:rPr>
          <w:rFonts w:hint="eastAsia" w:hAnsi="宋体"/>
        </w:rPr>
        <w:t>移植后置于30</w:t>
      </w:r>
      <w:r>
        <w:rPr>
          <w:rFonts w:hint="eastAsia" w:ascii="MS Gothic" w:hAnsi="MS Gothic" w:eastAsia="MS Gothic" w:cs="MS Gothic"/>
        </w:rPr>
        <w:t> </w:t>
      </w:r>
      <w:r>
        <w:rPr>
          <w:rFonts w:hint="eastAsia" w:hAnsi="宋体"/>
        </w:rPr>
        <w:t>℃</w:t>
      </w:r>
      <w:r>
        <w:rPr>
          <w:rFonts w:ascii="Times New Roman"/>
        </w:rPr>
        <w:t>~</w:t>
      </w:r>
      <w:r>
        <w:rPr>
          <w:rFonts w:hint="eastAsia" w:hAnsi="宋体"/>
        </w:rPr>
        <w:t>3</w:t>
      </w:r>
      <w:r>
        <w:rPr>
          <w:rFonts w:hint="eastAsia"/>
        </w:rPr>
        <w:t>2</w:t>
      </w:r>
      <w:r>
        <w:rPr>
          <w:rFonts w:hint="eastAsia" w:ascii="MS Gothic" w:hAnsi="MS Gothic" w:eastAsia="MS Gothic" w:cs="MS Gothic"/>
        </w:rPr>
        <w:t> </w:t>
      </w:r>
      <w:r>
        <w:rPr>
          <w:rFonts w:hint="eastAsia" w:hAnsi="宋体"/>
        </w:rPr>
        <w:t>℃恒温水池中培养，保持水位没过种苗10</w:t>
      </w:r>
      <w:r>
        <w:rPr>
          <w:rFonts w:hint="eastAsia" w:ascii="MS Gothic" w:hAnsi="MS Gothic" w:eastAsia="MS Gothic" w:cs="MS Gothic"/>
        </w:rPr>
        <w:t> </w:t>
      </w:r>
      <w:r>
        <w:rPr>
          <w:rFonts w:hint="eastAsia" w:hAnsi="宋体"/>
        </w:rPr>
        <w:t>cm</w:t>
      </w:r>
      <w:r>
        <w:rPr>
          <w:rFonts w:ascii="Times New Roman"/>
        </w:rPr>
        <w:t>~</w:t>
      </w:r>
      <w:r>
        <w:rPr>
          <w:rFonts w:hint="eastAsia" w:hAnsi="宋体" w:cs="宋体"/>
        </w:rPr>
        <w:t>20</w:t>
      </w:r>
      <w:r>
        <w:rPr>
          <w:rFonts w:hint="eastAsia" w:ascii="MS Gothic" w:hAnsi="MS Gothic" w:eastAsia="MS Gothic" w:cs="MS Gothic"/>
        </w:rPr>
        <w:t> </w:t>
      </w:r>
      <w:r>
        <w:rPr>
          <w:rFonts w:hint="eastAsia" w:hAnsi="宋体"/>
        </w:rPr>
        <w:t>cm，光照时间≥1</w:t>
      </w:r>
      <w:r>
        <w:rPr>
          <w:rFonts w:hint="eastAsia"/>
        </w:rPr>
        <w:t>0</w:t>
      </w:r>
      <w:r>
        <w:rPr>
          <w:rFonts w:hint="eastAsia" w:ascii="MS Gothic" w:hAnsi="MS Gothic" w:eastAsia="MS Gothic" w:cs="MS Gothic"/>
        </w:rPr>
        <w:t> </w:t>
      </w:r>
      <w:r>
        <w:rPr>
          <w:rFonts w:hint="eastAsia" w:hAnsi="宋体"/>
        </w:rPr>
        <w:t>h</w:t>
      </w:r>
      <w:r>
        <w:rPr>
          <w:rFonts w:hint="eastAsia"/>
        </w:rPr>
        <w:t>/</w:t>
      </w:r>
      <w:r>
        <w:rPr>
          <w:rFonts w:hint="eastAsia" w:hAnsi="宋体"/>
        </w:rPr>
        <w:t>d。待种苗根系溢出盆外，取（</w:t>
      </w:r>
      <w:r>
        <w:rPr>
          <w:rFonts w:hint="eastAsia"/>
        </w:rPr>
        <w:t>10</w:t>
      </w:r>
      <w:r>
        <w:rPr>
          <w:rFonts w:hint="eastAsia" w:ascii="MS Gothic" w:hAnsi="MS Gothic" w:eastAsia="MS Gothic" w:cs="MS Gothic"/>
        </w:rPr>
        <w:t> </w:t>
      </w:r>
      <w:r>
        <w:rPr>
          <w:rFonts w:hint="eastAsia" w:hAnsi="宋体"/>
        </w:rPr>
        <w:t>cm</w:t>
      </w:r>
      <w:r>
        <w:rPr>
          <w:rFonts w:ascii="Times New Roman"/>
        </w:rPr>
        <w:t>~</w:t>
      </w:r>
      <w:r>
        <w:rPr>
          <w:rFonts w:hint="eastAsia"/>
        </w:rPr>
        <w:t>20</w:t>
      </w:r>
      <w:r>
        <w:rPr>
          <w:rFonts w:hint="eastAsia" w:ascii="MS Gothic" w:hAnsi="MS Gothic" w:eastAsia="MS Gothic" w:cs="MS Gothic"/>
        </w:rPr>
        <w:t> </w:t>
      </w:r>
      <w:r>
        <w:rPr>
          <w:rFonts w:hint="eastAsia" w:hAnsi="宋体"/>
        </w:rPr>
        <w:t>cm）</w:t>
      </w:r>
      <w:r>
        <w:rPr>
          <w:rFonts w:hint="eastAsia" w:ascii="Times New Roman"/>
        </w:rPr>
        <w:t>×</w:t>
      </w:r>
      <w:r>
        <w:rPr>
          <w:rFonts w:hint="eastAsia" w:hAnsi="宋体"/>
        </w:rPr>
        <w:t>（</w:t>
      </w:r>
      <w:r>
        <w:rPr>
          <w:rFonts w:hint="eastAsia"/>
        </w:rPr>
        <w:t>12</w:t>
      </w:r>
      <w:r>
        <w:rPr>
          <w:rFonts w:hint="eastAsia" w:ascii="MS Gothic" w:hAnsi="MS Gothic" w:eastAsia="MS Gothic" w:cs="MS Gothic"/>
        </w:rPr>
        <w:t> </w:t>
      </w:r>
      <w:r>
        <w:rPr>
          <w:rFonts w:hint="eastAsia" w:hAnsi="宋体"/>
        </w:rPr>
        <w:t>cm</w:t>
      </w:r>
      <w:r>
        <w:rPr>
          <w:rFonts w:ascii="Times New Roman"/>
        </w:rPr>
        <w:t>~</w:t>
      </w:r>
      <w:r>
        <w:rPr>
          <w:rFonts w:hint="eastAsia"/>
        </w:rPr>
        <w:t>25</w:t>
      </w:r>
      <w:r>
        <w:rPr>
          <w:rFonts w:hint="eastAsia" w:ascii="MS Gothic" w:hAnsi="MS Gothic" w:eastAsia="MS Gothic" w:cs="MS Gothic"/>
        </w:rPr>
        <w:t> </w:t>
      </w:r>
      <w:r>
        <w:rPr>
          <w:rFonts w:hint="eastAsia" w:hAnsi="宋体"/>
        </w:rPr>
        <w:t>cm）花盆进行逐级换盆，直至种苗浮叶≥2</w:t>
      </w:r>
      <w:r>
        <w:rPr>
          <w:rFonts w:hint="eastAsia"/>
        </w:rPr>
        <w:t>0</w:t>
      </w:r>
      <w:r>
        <w:rPr>
          <w:rFonts w:hint="eastAsia" w:ascii="MS Gothic" w:hAnsi="MS Gothic" w:eastAsia="MS Gothic" w:cs="MS Gothic"/>
        </w:rPr>
        <w:t> </w:t>
      </w:r>
      <w:r>
        <w:rPr>
          <w:rFonts w:hint="eastAsia" w:hAnsi="宋体"/>
        </w:rPr>
        <w:t>cm，共换2</w:t>
      </w:r>
      <w:r>
        <w:rPr>
          <w:rFonts w:ascii="Times New Roman"/>
        </w:rPr>
        <w:t>~</w:t>
      </w:r>
      <w:r>
        <w:rPr>
          <w:rFonts w:hint="eastAsia" w:hAnsi="宋体"/>
        </w:rPr>
        <w:t>3次。每次换盆取表土或园土，底部1/3土壤拌复合肥（</w:t>
      </w:r>
      <w:r>
        <w:rPr>
          <w:rFonts w:hint="eastAsia" w:hAnsi="宋体" w:cs="宋体"/>
          <w:szCs w:val="21"/>
        </w:rPr>
        <w:t>N+P</w:t>
      </w:r>
      <w:r>
        <w:rPr>
          <w:rFonts w:hint="eastAsia" w:hAnsi="宋体" w:cs="宋体"/>
          <w:szCs w:val="21"/>
          <w:vertAlign w:val="subscript"/>
        </w:rPr>
        <w:t>2</w:t>
      </w:r>
      <w:r>
        <w:rPr>
          <w:rFonts w:hint="eastAsia" w:hAnsi="宋体" w:cs="宋体"/>
          <w:szCs w:val="21"/>
        </w:rPr>
        <w:t>O</w:t>
      </w:r>
      <w:r>
        <w:rPr>
          <w:rFonts w:hint="eastAsia" w:hAnsi="宋体" w:cs="宋体"/>
          <w:szCs w:val="21"/>
          <w:vertAlign w:val="subscript"/>
        </w:rPr>
        <w:t>5</w:t>
      </w:r>
      <w:r>
        <w:rPr>
          <w:rFonts w:hint="eastAsia" w:hAnsi="宋体" w:cs="宋体"/>
          <w:szCs w:val="21"/>
        </w:rPr>
        <w:t>+K</w:t>
      </w:r>
      <w:r>
        <w:rPr>
          <w:rFonts w:hint="eastAsia" w:hAnsi="宋体" w:cs="宋体"/>
          <w:szCs w:val="21"/>
          <w:vertAlign w:val="subscript"/>
        </w:rPr>
        <w:t>2</w:t>
      </w:r>
      <w:r>
        <w:rPr>
          <w:rFonts w:hint="eastAsia" w:hAnsi="宋体" w:cs="宋体"/>
          <w:szCs w:val="21"/>
        </w:rPr>
        <w:t>O</w:t>
      </w:r>
      <w:r>
        <w:rPr>
          <w:rFonts w:hint="eastAsia" w:hAnsi="宋体"/>
        </w:rPr>
        <w:t>=15+15+15）20</w:t>
      </w:r>
      <w:r>
        <w:rPr>
          <w:rFonts w:hint="eastAsia" w:ascii="MS Gothic" w:hAnsi="MS Gothic" w:eastAsia="MS Gothic" w:cs="MS Gothic"/>
        </w:rPr>
        <w:t> </w:t>
      </w:r>
      <w:r>
        <w:rPr>
          <w:rFonts w:hint="eastAsia" w:hAnsi="宋体"/>
        </w:rPr>
        <w:t>g，填土至盆1/2，种苗去盆带泥团放入盆中，再次填土直至盆满，压实，置于水池中培养。</w:t>
      </w:r>
    </w:p>
    <w:p w14:paraId="2F2BBDBB">
      <w:pPr>
        <w:pStyle w:val="104"/>
        <w:spacing w:before="240" w:after="240"/>
        <w:rPr>
          <w:szCs w:val="21"/>
        </w:rPr>
      </w:pPr>
      <w:r>
        <w:rPr>
          <w:rFonts w:hint="eastAsia"/>
          <w:szCs w:val="21"/>
        </w:rPr>
        <w:t>栽培管理</w:t>
      </w:r>
    </w:p>
    <w:p w14:paraId="3C1A7524">
      <w:pPr>
        <w:pStyle w:val="56"/>
        <w:spacing w:before="120" w:beforeLines="50" w:after="120" w:afterLines="50"/>
        <w:ind w:firstLine="0" w:firstLineChars="0"/>
        <w:outlineLvl w:val="1"/>
        <w:rPr>
          <w:rFonts w:hint="eastAsia" w:ascii="黑体" w:hAnsi="黑体" w:eastAsia="黑体"/>
        </w:rPr>
      </w:pPr>
      <w:r>
        <w:rPr>
          <w:rFonts w:hint="eastAsia" w:ascii="黑体" w:hAnsi="黑体" w:eastAsia="黑体"/>
        </w:rPr>
        <w:t>7.1 栽培</w:t>
      </w:r>
    </w:p>
    <w:p w14:paraId="5E0CC77C">
      <w:pPr>
        <w:pStyle w:val="56"/>
        <w:spacing w:before="120" w:beforeLines="50" w:after="120" w:afterLines="50"/>
        <w:ind w:firstLine="0" w:firstLineChars="0"/>
        <w:outlineLvl w:val="1"/>
        <w:rPr>
          <w:rFonts w:hint="eastAsia" w:ascii="黑体" w:hAnsi="黑体" w:eastAsia="黑体"/>
        </w:rPr>
      </w:pPr>
      <w:r>
        <w:rPr>
          <w:rFonts w:hint="eastAsia" w:ascii="黑体" w:hAnsi="黑体" w:eastAsia="黑体"/>
        </w:rPr>
        <w:t>7.1.1 池栽</w:t>
      </w:r>
    </w:p>
    <w:p w14:paraId="2B4DBEFC">
      <w:pPr>
        <w:pStyle w:val="56"/>
        <w:ind w:firstLine="420"/>
        <w:rPr>
          <w:rFonts w:hint="eastAsia" w:hAnsi="宋体"/>
        </w:rPr>
      </w:pPr>
      <w:r>
        <w:rPr>
          <w:rFonts w:hint="eastAsia" w:hAnsi="宋体"/>
        </w:rPr>
        <w:t>4月</w:t>
      </w:r>
      <w:r>
        <w:rPr>
          <w:rFonts w:ascii="Times New Roman"/>
        </w:rPr>
        <w:t>~</w:t>
      </w:r>
      <w:r>
        <w:rPr>
          <w:rFonts w:hint="eastAsia" w:hAnsi="宋体"/>
        </w:rPr>
        <w:t>6月，开穴130</w:t>
      </w:r>
      <w:r>
        <w:rPr>
          <w:rFonts w:hint="eastAsia" w:ascii="MS Gothic" w:hAnsi="MS Gothic" w:eastAsia="MS Gothic" w:cs="MS Gothic"/>
        </w:rPr>
        <w:t> </w:t>
      </w:r>
      <w:r>
        <w:rPr>
          <w:rFonts w:hint="eastAsia" w:hAnsi="宋体"/>
        </w:rPr>
        <w:t>cm×130</w:t>
      </w:r>
      <w:r>
        <w:rPr>
          <w:rFonts w:hint="eastAsia" w:ascii="MS Gothic" w:hAnsi="MS Gothic" w:eastAsia="MS Gothic" w:cs="MS Gothic"/>
        </w:rPr>
        <w:t> </w:t>
      </w:r>
      <w:r>
        <w:rPr>
          <w:rFonts w:hint="eastAsia" w:hAnsi="宋体"/>
        </w:rPr>
        <w:t>cm×50</w:t>
      </w:r>
      <w:r>
        <w:rPr>
          <w:rFonts w:hint="eastAsia" w:ascii="MS Gothic" w:hAnsi="MS Gothic" w:eastAsia="MS Gothic" w:cs="MS Gothic"/>
        </w:rPr>
        <w:t> </w:t>
      </w:r>
      <w:r>
        <w:rPr>
          <w:rFonts w:hint="eastAsia" w:hAnsi="宋体"/>
        </w:rPr>
        <w:t>cm，底部及边缘铺30</w:t>
      </w:r>
      <w:r>
        <w:rPr>
          <w:rFonts w:hint="eastAsia" w:ascii="MS Gothic" w:hAnsi="MS Gothic" w:eastAsia="MS Gothic" w:cs="MS Gothic"/>
        </w:rPr>
        <w:t> </w:t>
      </w:r>
      <w:r>
        <w:rPr>
          <w:rFonts w:hint="eastAsia" w:hAnsi="宋体"/>
        </w:rPr>
        <w:t>kg混合均匀的花生麸：鱼粉：磷肥=1：1：1肥料作为基肥，填泥泡水备用，去盆后将根系连带泥团一起埋入表土或塘泥中、压实，</w:t>
      </w:r>
      <w:r>
        <w:rPr>
          <w:rFonts w:hint="eastAsia" w:hAnsi="宋体"/>
          <w:lang w:val="en-US" w:eastAsia="zh-CN"/>
        </w:rPr>
        <w:t>土面中间低于四周约1</w:t>
      </w:r>
      <w:r>
        <w:rPr>
          <w:rFonts w:hint="eastAsia" w:ascii="MS Gothic" w:hAnsi="MS Gothic" w:eastAsia="MS Gothic" w:cs="MS Gothic"/>
        </w:rPr>
        <w:t> </w:t>
      </w:r>
      <w:r>
        <w:rPr>
          <w:rFonts w:hint="eastAsia" w:ascii="宋体" w:hAnsi="宋体" w:eastAsia="宋体" w:cs="宋体"/>
          <w:lang w:val="en-US" w:eastAsia="zh-CN"/>
        </w:rPr>
        <w:t>c</w:t>
      </w:r>
      <w:r>
        <w:rPr>
          <w:rFonts w:hint="eastAsia" w:hAnsi="宋体"/>
        </w:rPr>
        <w:t>m</w:t>
      </w:r>
      <w:r>
        <w:rPr>
          <w:rFonts w:ascii="Times New Roman"/>
        </w:rPr>
        <w:t>~</w:t>
      </w:r>
      <w:r>
        <w:rPr>
          <w:rFonts w:hint="eastAsia" w:hAnsi="宋体"/>
          <w:lang w:val="en-US" w:eastAsia="zh-CN"/>
        </w:rPr>
        <w:t>2</w:t>
      </w:r>
      <w:r>
        <w:rPr>
          <w:rFonts w:hint="eastAsia" w:ascii="MS Gothic" w:hAnsi="MS Gothic" w:eastAsia="MS Gothic" w:cs="MS Gothic"/>
        </w:rPr>
        <w:t> </w:t>
      </w:r>
      <w:r>
        <w:rPr>
          <w:rFonts w:hint="eastAsia" w:hAnsi="宋体"/>
          <w:lang w:val="en-US" w:eastAsia="zh-CN"/>
        </w:rPr>
        <w:t>cm，且露出芽点于土面之上</w:t>
      </w:r>
      <w:r>
        <w:rPr>
          <w:rFonts w:hint="eastAsia" w:hAnsi="宋体"/>
        </w:rPr>
        <w:t>。株行距（5</w:t>
      </w:r>
      <w:r>
        <w:rPr>
          <w:rFonts w:hint="eastAsia" w:ascii="MS Gothic" w:hAnsi="MS Gothic" w:eastAsia="MS Gothic" w:cs="MS Gothic"/>
        </w:rPr>
        <w:t> </w:t>
      </w:r>
      <w:r>
        <w:rPr>
          <w:rFonts w:hint="eastAsia" w:hAnsi="宋体"/>
        </w:rPr>
        <w:t>m</w:t>
      </w:r>
      <w:r>
        <w:rPr>
          <w:rFonts w:ascii="Times New Roman"/>
        </w:rPr>
        <w:t>~</w:t>
      </w:r>
      <w:r>
        <w:rPr>
          <w:rFonts w:hint="eastAsia" w:hAnsi="宋体"/>
        </w:rPr>
        <w:t>6</w:t>
      </w:r>
      <w:r>
        <w:rPr>
          <w:rFonts w:hint="eastAsia" w:ascii="MS Gothic" w:hAnsi="MS Gothic" w:eastAsia="MS Gothic" w:cs="MS Gothic"/>
        </w:rPr>
        <w:t> </w:t>
      </w:r>
      <w:r>
        <w:rPr>
          <w:rFonts w:hint="eastAsia" w:hAnsi="宋体"/>
        </w:rPr>
        <w:t>m）</w:t>
      </w:r>
      <w:r>
        <w:rPr>
          <w:rFonts w:hAnsi="宋体"/>
        </w:rPr>
        <w:t>×</w:t>
      </w:r>
      <w:r>
        <w:rPr>
          <w:rFonts w:hint="eastAsia" w:hAnsi="宋体"/>
        </w:rPr>
        <w:t>（6</w:t>
      </w:r>
      <w:r>
        <w:rPr>
          <w:rFonts w:hint="eastAsia" w:ascii="MS Gothic" w:hAnsi="MS Gothic" w:eastAsia="MS Gothic" w:cs="MS Gothic"/>
        </w:rPr>
        <w:t> </w:t>
      </w:r>
      <w:r>
        <w:rPr>
          <w:rFonts w:hint="eastAsia" w:hAnsi="宋体"/>
        </w:rPr>
        <w:t>m</w:t>
      </w:r>
      <w:r>
        <w:rPr>
          <w:rFonts w:ascii="Times New Roman"/>
        </w:rPr>
        <w:t>~</w:t>
      </w:r>
      <w:r>
        <w:rPr>
          <w:rFonts w:hint="eastAsia" w:hAnsi="宋体"/>
        </w:rPr>
        <w:t>10</w:t>
      </w:r>
      <w:r>
        <w:rPr>
          <w:rFonts w:hint="eastAsia" w:ascii="MS Gothic" w:hAnsi="MS Gothic" w:eastAsia="MS Gothic" w:cs="MS Gothic"/>
        </w:rPr>
        <w:t> </w:t>
      </w:r>
      <w:r>
        <w:rPr>
          <w:rFonts w:hint="eastAsia" w:hAnsi="宋体"/>
        </w:rPr>
        <w:t>m）。肥料使用符合NY/T 496的规定。</w:t>
      </w:r>
    </w:p>
    <w:p w14:paraId="60A48257">
      <w:pPr>
        <w:pStyle w:val="56"/>
        <w:spacing w:before="120" w:beforeLines="50" w:after="120" w:afterLines="50"/>
        <w:ind w:firstLine="0" w:firstLineChars="0"/>
        <w:outlineLvl w:val="1"/>
        <w:rPr>
          <w:rFonts w:hint="eastAsia" w:ascii="黑体" w:hAnsi="黑体" w:eastAsia="黑体"/>
        </w:rPr>
      </w:pPr>
      <w:r>
        <w:rPr>
          <w:rFonts w:hint="eastAsia" w:ascii="黑体" w:hAnsi="黑体" w:eastAsia="黑体"/>
        </w:rPr>
        <w:t>7.1.2 盆栽</w:t>
      </w:r>
    </w:p>
    <w:p w14:paraId="222937AC">
      <w:pPr>
        <w:pStyle w:val="56"/>
        <w:ind w:firstLine="420"/>
        <w:rPr>
          <w:rFonts w:hint="eastAsia" w:hAnsi="宋体"/>
        </w:rPr>
      </w:pPr>
      <w:r>
        <w:rPr>
          <w:rFonts w:hint="eastAsia" w:hAnsi="宋体"/>
        </w:rPr>
        <w:t>4月</w:t>
      </w:r>
      <w:r>
        <w:rPr>
          <w:rFonts w:ascii="Times New Roman"/>
        </w:rPr>
        <w:t>~</w:t>
      </w:r>
      <w:r>
        <w:rPr>
          <w:rFonts w:hint="eastAsia" w:hAnsi="宋体"/>
        </w:rPr>
        <w:t>6月，取80</w:t>
      </w:r>
      <w:r>
        <w:rPr>
          <w:rFonts w:hint="eastAsia" w:ascii="MS Gothic" w:hAnsi="MS Gothic" w:eastAsia="MS Gothic" w:cs="MS Gothic"/>
        </w:rPr>
        <w:t> </w:t>
      </w:r>
      <w:r>
        <w:rPr>
          <w:rFonts w:hint="eastAsia" w:hAnsi="宋体"/>
        </w:rPr>
        <w:t>cm</w:t>
      </w:r>
      <w:r>
        <w:rPr>
          <w:rFonts w:hint="eastAsia" w:ascii="Times New Roman"/>
        </w:rPr>
        <w:t>×</w:t>
      </w:r>
      <w:r>
        <w:rPr>
          <w:rFonts w:hint="eastAsia" w:hAnsi="宋体"/>
        </w:rPr>
        <w:t>42</w:t>
      </w:r>
      <w:r>
        <w:rPr>
          <w:rFonts w:hint="eastAsia" w:ascii="MS Gothic" w:hAnsi="MS Gothic" w:eastAsia="MS Gothic" w:cs="MS Gothic"/>
        </w:rPr>
        <w:t> </w:t>
      </w:r>
      <w:r>
        <w:rPr>
          <w:rFonts w:hint="eastAsia" w:hAnsi="宋体"/>
        </w:rPr>
        <w:t>cm</w:t>
      </w:r>
      <w:r>
        <w:rPr>
          <w:rFonts w:hint="eastAsia" w:ascii="Times New Roman"/>
        </w:rPr>
        <w:t>的花盆，取园土、表土或塘泥底部</w:t>
      </w:r>
      <w:r>
        <w:rPr>
          <w:rFonts w:hint="eastAsia" w:hAnsi="宋体" w:cs="宋体"/>
        </w:rPr>
        <w:t>1/3拌</w:t>
      </w:r>
      <w:r>
        <w:rPr>
          <w:rFonts w:hint="eastAsia" w:hAnsi="宋体"/>
        </w:rPr>
        <w:t>花生麸：鱼粉：磷肥=1：1：1肥</w:t>
      </w:r>
      <w:r>
        <w:rPr>
          <w:rFonts w:hint="eastAsia" w:hAnsi="宋体" w:cs="宋体"/>
        </w:rPr>
        <w:t>，填土至盆的1/2处，取种苗去盆保留泥团放入盆中，填土至满盆、压实，反复操作，直至满盆。放入水池中，盆与盆的距离按池栽株行距摆放，肥料使用符合</w:t>
      </w:r>
      <w:r>
        <w:rPr>
          <w:rFonts w:hint="eastAsia" w:hAnsi="宋体"/>
        </w:rPr>
        <w:t>NY/T 496的规定。</w:t>
      </w:r>
    </w:p>
    <w:p w14:paraId="224982D3">
      <w:pPr>
        <w:pStyle w:val="56"/>
        <w:spacing w:before="120" w:beforeLines="50" w:after="120" w:afterLines="50"/>
        <w:ind w:firstLine="0" w:firstLineChars="0"/>
        <w:outlineLvl w:val="1"/>
        <w:rPr>
          <w:rFonts w:hint="eastAsia" w:ascii="黑体" w:hAnsi="黑体" w:eastAsia="黑体"/>
        </w:rPr>
      </w:pPr>
      <w:r>
        <w:rPr>
          <w:rFonts w:hint="eastAsia" w:ascii="黑体" w:hAnsi="黑体" w:eastAsia="黑体"/>
        </w:rPr>
        <w:t>7.2 管理</w:t>
      </w:r>
    </w:p>
    <w:p w14:paraId="792C9B1C">
      <w:pPr>
        <w:pStyle w:val="56"/>
        <w:spacing w:before="120" w:beforeLines="50" w:after="120" w:afterLines="50"/>
        <w:ind w:firstLine="0" w:firstLineChars="0"/>
        <w:outlineLvl w:val="2"/>
        <w:rPr>
          <w:rFonts w:hint="eastAsia" w:ascii="黑体" w:hAnsi="黑体" w:eastAsia="黑体"/>
        </w:rPr>
      </w:pPr>
      <w:r>
        <w:rPr>
          <w:rFonts w:hint="eastAsia" w:ascii="黑体" w:hAnsi="黑体" w:eastAsia="黑体"/>
        </w:rPr>
        <w:t>7.2.1 水分管理</w:t>
      </w:r>
    </w:p>
    <w:p w14:paraId="3F4785CC">
      <w:pPr>
        <w:pStyle w:val="56"/>
        <w:ind w:firstLine="0" w:firstLineChars="0"/>
      </w:pPr>
      <w:r>
        <w:rPr>
          <w:rFonts w:hint="eastAsia"/>
        </w:rPr>
        <w:t xml:space="preserve">    </w:t>
      </w:r>
      <w:r>
        <w:rPr>
          <w:rFonts w:hint="eastAsia" w:hAnsi="宋体"/>
        </w:rPr>
        <w:t>保持水位没过土面</w:t>
      </w:r>
      <w:r>
        <w:rPr>
          <w:rFonts w:hint="eastAsia"/>
          <w:lang w:val="en-US" w:eastAsia="zh-CN"/>
        </w:rPr>
        <w:t>30</w:t>
      </w:r>
      <w:r>
        <w:rPr>
          <w:rFonts w:hint="eastAsia" w:ascii="MS Gothic" w:hAnsi="MS Gothic" w:eastAsia="MS Gothic" w:cs="MS Gothic"/>
        </w:rPr>
        <w:t> </w:t>
      </w:r>
      <w:r>
        <w:rPr>
          <w:rFonts w:hint="eastAsia" w:hAnsi="宋体"/>
        </w:rPr>
        <w:t>cm</w:t>
      </w:r>
      <w:r>
        <w:rPr>
          <w:rFonts w:ascii="Times New Roman"/>
        </w:rPr>
        <w:t>~</w:t>
      </w:r>
      <w:r>
        <w:rPr>
          <w:rFonts w:hint="eastAsia"/>
          <w:lang w:val="en-US" w:eastAsia="zh-CN"/>
        </w:rPr>
        <w:t>100</w:t>
      </w:r>
      <w:r>
        <w:rPr>
          <w:rFonts w:hint="eastAsia" w:ascii="MS Gothic" w:hAnsi="MS Gothic" w:eastAsia="MS Gothic" w:cs="MS Gothic"/>
        </w:rPr>
        <w:t> </w:t>
      </w:r>
      <w:r>
        <w:rPr>
          <w:rFonts w:hint="eastAsia" w:hAnsi="宋体"/>
        </w:rPr>
        <w:t>cm。</w:t>
      </w:r>
    </w:p>
    <w:p w14:paraId="35E4AA11">
      <w:pPr>
        <w:pStyle w:val="56"/>
        <w:spacing w:before="120" w:beforeLines="50" w:after="120" w:afterLines="50"/>
        <w:ind w:firstLine="0" w:firstLineChars="0"/>
        <w:outlineLvl w:val="2"/>
        <w:rPr>
          <w:rFonts w:hint="eastAsia" w:ascii="黑体" w:hAnsi="黑体" w:eastAsia="黑体"/>
        </w:rPr>
      </w:pPr>
      <w:r>
        <w:rPr>
          <w:rFonts w:hint="eastAsia" w:ascii="黑体" w:hAnsi="黑体" w:eastAsia="黑体"/>
        </w:rPr>
        <w:t>7.2.2 肥料管理</w:t>
      </w:r>
    </w:p>
    <w:p w14:paraId="205D288B">
      <w:pPr>
        <w:pStyle w:val="56"/>
        <w:ind w:firstLine="420" w:firstLineChars="0"/>
        <w:rPr>
          <w:rFonts w:hint="eastAsia" w:hAnsi="宋体"/>
        </w:rPr>
      </w:pPr>
      <w:r>
        <w:rPr>
          <w:rFonts w:hint="eastAsia" w:hAnsi="宋体"/>
        </w:rPr>
        <w:t>6</w:t>
      </w:r>
      <w:r>
        <w:rPr>
          <w:rFonts w:ascii="Times New Roman"/>
        </w:rPr>
        <w:t>~</w:t>
      </w:r>
      <w:r>
        <w:rPr>
          <w:rFonts w:hint="eastAsia" w:hAnsi="宋体"/>
        </w:rPr>
        <w:t>9月每隔</w:t>
      </w:r>
      <w:r>
        <w:rPr>
          <w:rFonts w:hint="eastAsia"/>
        </w:rPr>
        <w:t>15</w:t>
      </w:r>
      <w:r>
        <w:rPr>
          <w:rFonts w:hint="eastAsia" w:ascii="MS Gothic" w:hAnsi="MS Gothic" w:eastAsia="MS Gothic" w:cs="MS Gothic"/>
        </w:rPr>
        <w:t> </w:t>
      </w:r>
      <w:r>
        <w:rPr>
          <w:rFonts w:hint="eastAsia" w:hAnsi="宋体"/>
        </w:rPr>
        <w:t>d</w:t>
      </w:r>
      <w:r>
        <w:rPr>
          <w:rFonts w:ascii="Times New Roman"/>
        </w:rPr>
        <w:t>~</w:t>
      </w:r>
      <w:r>
        <w:rPr>
          <w:rFonts w:hint="eastAsia"/>
        </w:rPr>
        <w:t>20</w:t>
      </w:r>
      <w:r>
        <w:rPr>
          <w:rFonts w:hint="eastAsia" w:ascii="MS Gothic" w:hAnsi="MS Gothic" w:eastAsia="MS Gothic" w:cs="MS Gothic"/>
        </w:rPr>
        <w:t> </w:t>
      </w:r>
      <w:r>
        <w:rPr>
          <w:rFonts w:hint="eastAsia" w:hAnsi="宋体"/>
        </w:rPr>
        <w:t>d追肥1次，追复合肥（</w:t>
      </w:r>
      <w:r>
        <w:rPr>
          <w:rFonts w:hint="eastAsia" w:hAnsi="宋体" w:cs="宋体"/>
          <w:szCs w:val="21"/>
        </w:rPr>
        <w:t>N+P</w:t>
      </w:r>
      <w:r>
        <w:rPr>
          <w:rFonts w:hint="eastAsia" w:hAnsi="宋体" w:cs="宋体"/>
          <w:szCs w:val="21"/>
          <w:vertAlign w:val="subscript"/>
        </w:rPr>
        <w:t>2</w:t>
      </w:r>
      <w:r>
        <w:rPr>
          <w:rFonts w:hint="eastAsia" w:hAnsi="宋体" w:cs="宋体"/>
          <w:szCs w:val="21"/>
        </w:rPr>
        <w:t>O</w:t>
      </w:r>
      <w:r>
        <w:rPr>
          <w:rFonts w:hint="eastAsia" w:hAnsi="宋体" w:cs="宋体"/>
          <w:szCs w:val="21"/>
          <w:vertAlign w:val="subscript"/>
        </w:rPr>
        <w:t>5</w:t>
      </w:r>
      <w:r>
        <w:rPr>
          <w:rFonts w:hint="eastAsia" w:hAnsi="宋体" w:cs="宋体"/>
          <w:szCs w:val="21"/>
        </w:rPr>
        <w:t>+K</w:t>
      </w:r>
      <w:r>
        <w:rPr>
          <w:rFonts w:hint="eastAsia" w:hAnsi="宋体" w:cs="宋体"/>
          <w:szCs w:val="21"/>
          <w:vertAlign w:val="subscript"/>
        </w:rPr>
        <w:t>2</w:t>
      </w:r>
      <w:r>
        <w:rPr>
          <w:rFonts w:hint="eastAsia" w:hAnsi="宋体" w:cs="宋体"/>
          <w:szCs w:val="21"/>
        </w:rPr>
        <w:t>O</w:t>
      </w:r>
      <w:r>
        <w:rPr>
          <w:rFonts w:hint="eastAsia" w:hAnsi="宋体"/>
        </w:rPr>
        <w:t>=15+15+15）1</w:t>
      </w:r>
      <w:r>
        <w:rPr>
          <w:rFonts w:hint="eastAsia" w:ascii="MS Gothic" w:hAnsi="MS Gothic" w:eastAsia="MS Gothic" w:cs="MS Gothic"/>
        </w:rPr>
        <w:t> </w:t>
      </w:r>
      <w:r>
        <w:rPr>
          <w:rFonts w:hint="eastAsia" w:hAnsi="宋体"/>
        </w:rPr>
        <w:t>kg</w:t>
      </w:r>
      <w:r>
        <w:rPr>
          <w:rFonts w:ascii="Times New Roman"/>
        </w:rPr>
        <w:t xml:space="preserve"> ~</w:t>
      </w:r>
      <w:r>
        <w:rPr>
          <w:rFonts w:hint="eastAsia" w:hAnsi="宋体"/>
        </w:rPr>
        <w:t>2</w:t>
      </w:r>
      <w:r>
        <w:rPr>
          <w:rFonts w:hint="eastAsia" w:ascii="MS Gothic" w:hAnsi="MS Gothic" w:eastAsia="MS Gothic" w:cs="MS Gothic"/>
        </w:rPr>
        <w:t> </w:t>
      </w:r>
      <w:r>
        <w:rPr>
          <w:rFonts w:hint="eastAsia" w:hAnsi="宋体"/>
        </w:rPr>
        <w:t>kg，肥料采用泥团或牛皮纸包裹，分成200</w:t>
      </w:r>
      <w:r>
        <w:rPr>
          <w:rFonts w:hint="eastAsia" w:ascii="MS Gothic" w:hAnsi="MS Gothic" w:eastAsia="MS Gothic" w:cs="MS Gothic"/>
        </w:rPr>
        <w:t> </w:t>
      </w:r>
      <w:r>
        <w:rPr>
          <w:rFonts w:hint="eastAsia" w:hAnsi="宋体"/>
        </w:rPr>
        <w:t>g</w:t>
      </w:r>
      <w:r>
        <w:rPr>
          <w:rFonts w:ascii="Times New Roman"/>
        </w:rPr>
        <w:t xml:space="preserve"> ~</w:t>
      </w:r>
      <w:r>
        <w:rPr>
          <w:rFonts w:hint="eastAsia" w:hAnsi="宋体"/>
        </w:rPr>
        <w:t>300</w:t>
      </w:r>
      <w:r>
        <w:rPr>
          <w:rFonts w:hint="eastAsia" w:ascii="MS Gothic" w:hAnsi="MS Gothic" w:eastAsia="MS Gothic" w:cs="MS Gothic"/>
        </w:rPr>
        <w:t> </w:t>
      </w:r>
      <w:r>
        <w:rPr>
          <w:rFonts w:hint="eastAsia" w:hAnsi="宋体"/>
        </w:rPr>
        <w:t>g小包压入离根系10</w:t>
      </w:r>
      <w:r>
        <w:rPr>
          <w:rFonts w:hint="eastAsia" w:ascii="MS Gothic" w:hAnsi="MS Gothic" w:eastAsia="MS Gothic" w:cs="MS Gothic"/>
        </w:rPr>
        <w:t> </w:t>
      </w:r>
      <w:r>
        <w:rPr>
          <w:rFonts w:hint="eastAsia" w:hAnsi="宋体"/>
        </w:rPr>
        <w:t>cm</w:t>
      </w:r>
      <w:r>
        <w:rPr>
          <w:rFonts w:ascii="Times New Roman"/>
        </w:rPr>
        <w:t>~</w:t>
      </w:r>
      <w:r>
        <w:rPr>
          <w:rFonts w:hint="eastAsia" w:hAnsi="宋体"/>
        </w:rPr>
        <w:t>20</w:t>
      </w:r>
      <w:r>
        <w:rPr>
          <w:rFonts w:hint="eastAsia" w:ascii="MS Gothic" w:hAnsi="MS Gothic" w:eastAsia="MS Gothic" w:cs="MS Gothic"/>
        </w:rPr>
        <w:t> </w:t>
      </w:r>
      <w:r>
        <w:rPr>
          <w:rFonts w:hint="eastAsia" w:hAnsi="宋体"/>
        </w:rPr>
        <w:t>cm的泥中，每次追肥更换施放位置。肥料使用符合NY/T 496的规定。</w:t>
      </w:r>
    </w:p>
    <w:p w14:paraId="30E91239">
      <w:pPr>
        <w:pStyle w:val="56"/>
        <w:spacing w:before="120" w:beforeLines="50" w:after="120" w:afterLines="50"/>
        <w:ind w:firstLine="0" w:firstLineChars="0"/>
        <w:outlineLvl w:val="2"/>
        <w:rPr>
          <w:rFonts w:hint="eastAsia" w:ascii="黑体" w:hAnsi="黑体" w:eastAsia="黑体"/>
        </w:rPr>
      </w:pPr>
      <w:r>
        <w:rPr>
          <w:rFonts w:hint="eastAsia" w:ascii="黑体" w:hAnsi="黑体" w:eastAsia="黑体"/>
        </w:rPr>
        <w:t>7.2.3 水体管理</w:t>
      </w:r>
    </w:p>
    <w:p w14:paraId="786CD13F">
      <w:pPr>
        <w:pStyle w:val="56"/>
        <w:ind w:firstLine="420" w:firstLineChars="0"/>
        <w:rPr>
          <w:rFonts w:hint="eastAsia" w:hAnsi="宋体"/>
        </w:rPr>
      </w:pPr>
      <w:r>
        <w:rPr>
          <w:rFonts w:hint="eastAsia" w:hAnsi="宋体"/>
        </w:rPr>
        <w:t>人工清理或施用硫酸铜进行处理水苔。及时清理老叶、病叶，防止叶片腐烂影响水质。冬季气温低于15℃时，人工打捞残株。</w:t>
      </w:r>
    </w:p>
    <w:p w14:paraId="01A4551A">
      <w:pPr>
        <w:pStyle w:val="104"/>
        <w:spacing w:before="240" w:after="240"/>
        <w:rPr>
          <w:rFonts w:hint="eastAsia" w:hAnsi="黑体"/>
        </w:rPr>
      </w:pPr>
      <w:r>
        <w:rPr>
          <w:rFonts w:hint="eastAsia"/>
          <w:szCs w:val="21"/>
        </w:rPr>
        <w:t>有害生物防治</w:t>
      </w:r>
    </w:p>
    <w:p w14:paraId="186179A0">
      <w:pPr>
        <w:pStyle w:val="56"/>
        <w:ind w:firstLine="420"/>
      </w:pPr>
      <w:r>
        <w:rPr>
          <w:rFonts w:hint="eastAsia" w:hAnsi="宋体"/>
        </w:rPr>
        <w:t>生长前期用80目的隔离网进行种苗隔离，防止鱼类啃食叶片。</w:t>
      </w:r>
      <w:r>
        <w:rPr>
          <w:rFonts w:hint="eastAsia" w:hAnsi="宋体"/>
          <w:szCs w:val="21"/>
        </w:rPr>
        <w:t>有害生物防治参见附录A，农药使用符合GB/T 8321（所有部分）的规定。</w:t>
      </w:r>
    </w:p>
    <w:p w14:paraId="1596E585">
      <w:pPr>
        <w:pStyle w:val="56"/>
        <w:spacing w:before="120" w:beforeLines="50" w:after="120" w:afterLines="50"/>
        <w:ind w:firstLine="0" w:firstLineChars="0"/>
        <w:outlineLvl w:val="1"/>
        <w:sectPr>
          <w:pgSz w:w="11906" w:h="16838"/>
          <w:pgMar w:top="1928" w:right="1134" w:bottom="1134" w:left="1134" w:header="1418" w:footer="1134" w:gutter="284"/>
          <w:pgNumType w:start="1"/>
          <w:cols w:space="425" w:num="1"/>
          <w:formProt w:val="0"/>
          <w:docGrid w:linePitch="312" w:charSpace="0"/>
        </w:sectPr>
      </w:pPr>
    </w:p>
    <w:bookmarkEnd w:id="21"/>
    <w:p w14:paraId="4B5AE71C">
      <w:pPr>
        <w:pStyle w:val="198"/>
        <w:rPr>
          <w:rFonts w:hint="eastAsia"/>
          <w:vanish w:val="0"/>
        </w:rPr>
      </w:pPr>
      <w:bookmarkStart w:id="43" w:name="BookMark5"/>
    </w:p>
    <w:p w14:paraId="7960F8A8">
      <w:pPr>
        <w:pStyle w:val="199"/>
        <w:rPr>
          <w:vanish w:val="0"/>
        </w:rPr>
      </w:pPr>
    </w:p>
    <w:p w14:paraId="18303CEB">
      <w:pPr>
        <w:pStyle w:val="76"/>
        <w:spacing w:after="120"/>
      </w:pPr>
      <w:r>
        <w:br w:type="textWrapping"/>
      </w:r>
      <w:r>
        <w:rPr>
          <w:rFonts w:hint="eastAsia"/>
        </w:rPr>
        <w:t>（资料性）</w:t>
      </w:r>
      <w:r>
        <w:br w:type="textWrapping"/>
      </w:r>
      <w:r>
        <w:rPr>
          <w:rFonts w:hint="eastAsia"/>
        </w:rPr>
        <w:t>有害生物症状及防治方法</w:t>
      </w:r>
    </w:p>
    <w:p w14:paraId="0D9DCED4">
      <w:pPr>
        <w:pStyle w:val="56"/>
        <w:ind w:firstLine="420"/>
      </w:pPr>
      <w:r>
        <w:rPr>
          <w:rFonts w:hint="eastAsia" w:hAnsi="宋体"/>
          <w:szCs w:val="21"/>
        </w:rPr>
        <w:t>王莲栽培有害生物症状及防治方法见表A.1。</w:t>
      </w:r>
    </w:p>
    <w:p w14:paraId="7A144B1E">
      <w:pPr>
        <w:pStyle w:val="56"/>
        <w:ind w:firstLine="0" w:firstLineChars="0"/>
        <w:jc w:val="center"/>
        <w:rPr>
          <w:rFonts w:ascii="黑体" w:eastAsia="黑体"/>
        </w:rPr>
      </w:pPr>
      <w:r>
        <w:rPr>
          <w:rFonts w:hint="eastAsia" w:ascii="黑体" w:eastAsia="黑体"/>
        </w:rPr>
        <w:t>表A.1</w:t>
      </w:r>
      <w:r>
        <w:rPr>
          <w:rFonts w:ascii="黑体" w:eastAsia="黑体"/>
        </w:rPr>
        <w:t xml:space="preserve"> </w:t>
      </w:r>
      <w:r>
        <w:rPr>
          <w:rFonts w:hint="eastAsia" w:ascii="黑体" w:eastAsia="黑体"/>
        </w:rPr>
        <w:t>有害生物症状及防治方法</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3372"/>
        <w:gridCol w:w="3939"/>
      </w:tblGrid>
      <w:tr w14:paraId="194083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868" w:type="dxa"/>
            <w:vAlign w:val="center"/>
          </w:tcPr>
          <w:p w14:paraId="7792AF43">
            <w:pPr>
              <w:pStyle w:val="56"/>
              <w:ind w:firstLine="0" w:firstLineChars="0"/>
              <w:jc w:val="center"/>
              <w:rPr>
                <w:sz w:val="18"/>
                <w:szCs w:val="18"/>
              </w:rPr>
            </w:pPr>
            <w:r>
              <w:rPr>
                <w:rFonts w:hint="eastAsia" w:hAnsi="宋体"/>
                <w:sz w:val="18"/>
                <w:szCs w:val="18"/>
              </w:rPr>
              <w:t>有害生物名称</w:t>
            </w:r>
          </w:p>
        </w:tc>
        <w:tc>
          <w:tcPr>
            <w:tcW w:w="3372" w:type="dxa"/>
            <w:vAlign w:val="center"/>
          </w:tcPr>
          <w:p w14:paraId="515A96CC">
            <w:pPr>
              <w:pStyle w:val="56"/>
              <w:ind w:firstLine="0" w:firstLineChars="0"/>
              <w:jc w:val="center"/>
              <w:rPr>
                <w:sz w:val="18"/>
                <w:szCs w:val="18"/>
              </w:rPr>
            </w:pPr>
            <w:r>
              <w:rPr>
                <w:rFonts w:hint="eastAsia" w:hAnsi="宋体"/>
                <w:sz w:val="18"/>
                <w:szCs w:val="18"/>
              </w:rPr>
              <w:t>危害症状</w:t>
            </w:r>
          </w:p>
        </w:tc>
        <w:tc>
          <w:tcPr>
            <w:tcW w:w="3939" w:type="dxa"/>
            <w:vAlign w:val="center"/>
          </w:tcPr>
          <w:p w14:paraId="1B57FAE2">
            <w:pPr>
              <w:pStyle w:val="56"/>
              <w:ind w:firstLine="0" w:firstLineChars="0"/>
              <w:jc w:val="center"/>
              <w:rPr>
                <w:sz w:val="18"/>
                <w:szCs w:val="18"/>
              </w:rPr>
            </w:pPr>
            <w:r>
              <w:rPr>
                <w:rFonts w:hint="eastAsia" w:hAnsi="宋体"/>
                <w:sz w:val="18"/>
                <w:szCs w:val="18"/>
              </w:rPr>
              <w:t>防治方法</w:t>
            </w:r>
          </w:p>
        </w:tc>
      </w:tr>
      <w:tr w14:paraId="5DFF0F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868" w:type="dxa"/>
            <w:vAlign w:val="center"/>
          </w:tcPr>
          <w:p w14:paraId="5B0A1EF5">
            <w:pPr>
              <w:pStyle w:val="56"/>
              <w:ind w:firstLine="0" w:firstLineChars="0"/>
              <w:jc w:val="center"/>
              <w:rPr>
                <w:sz w:val="18"/>
                <w:szCs w:val="18"/>
              </w:rPr>
            </w:pPr>
            <w:r>
              <w:rPr>
                <w:rFonts w:hint="eastAsia" w:hAnsi="宋体"/>
                <w:sz w:val="18"/>
                <w:szCs w:val="18"/>
              </w:rPr>
              <w:t>福寿螺</w:t>
            </w:r>
          </w:p>
        </w:tc>
        <w:tc>
          <w:tcPr>
            <w:tcW w:w="3372" w:type="dxa"/>
            <w:vAlign w:val="center"/>
          </w:tcPr>
          <w:p w14:paraId="2E52732C">
            <w:pPr>
              <w:pStyle w:val="56"/>
              <w:ind w:firstLine="0" w:firstLineChars="0"/>
              <w:jc w:val="left"/>
              <w:rPr>
                <w:sz w:val="18"/>
                <w:szCs w:val="18"/>
              </w:rPr>
            </w:pPr>
            <w:r>
              <w:rPr>
                <w:rFonts w:hint="eastAsia" w:hAnsi="宋体"/>
                <w:sz w:val="18"/>
                <w:szCs w:val="18"/>
              </w:rPr>
              <w:t>啃食叶片、叶梗、花梗，啃食后的叶片残缺不全，叶梗、花梗被啃食后会导致植株死亡。其在岸上产卵，产卵量大，卵呈粉红色。</w:t>
            </w:r>
          </w:p>
        </w:tc>
        <w:tc>
          <w:tcPr>
            <w:tcW w:w="3939" w:type="dxa"/>
            <w:vAlign w:val="center"/>
          </w:tcPr>
          <w:p w14:paraId="2C19347B">
            <w:pPr>
              <w:pStyle w:val="56"/>
              <w:ind w:firstLine="0" w:firstLineChars="0"/>
              <w:jc w:val="left"/>
              <w:rPr>
                <w:sz w:val="18"/>
                <w:szCs w:val="18"/>
              </w:rPr>
            </w:pPr>
            <w:r>
              <w:rPr>
                <w:rFonts w:hint="eastAsia" w:hAnsi="宋体"/>
                <w:sz w:val="18"/>
                <w:szCs w:val="18"/>
              </w:rPr>
              <w:t>每</w:t>
            </w:r>
            <w:r>
              <w:rPr>
                <w:rFonts w:hint="eastAsia" w:hAnsi="宋体"/>
                <w:sz w:val="18"/>
                <w:szCs w:val="18"/>
                <w:lang w:val="en-US" w:eastAsia="zh-CN"/>
              </w:rPr>
              <w:t>667m</w:t>
            </w:r>
            <w:r>
              <w:rPr>
                <w:rFonts w:hint="eastAsia" w:hAnsi="宋体"/>
                <w:sz w:val="18"/>
                <w:szCs w:val="18"/>
                <w:vertAlign w:val="superscript"/>
                <w:lang w:val="en-US" w:eastAsia="zh-CN"/>
              </w:rPr>
              <w:t>2</w:t>
            </w:r>
            <w:r>
              <w:rPr>
                <w:rFonts w:hint="eastAsia" w:hAnsi="宋体"/>
                <w:sz w:val="18"/>
                <w:szCs w:val="18"/>
              </w:rPr>
              <w:t>施用10</w:t>
            </w:r>
            <w:r>
              <w:rPr>
                <w:rFonts w:ascii="MS Gothic" w:hAnsi="MS Gothic" w:eastAsia="MS Gothic" w:cs="MS Gothic"/>
              </w:rPr>
              <w:t> </w:t>
            </w:r>
            <w:r>
              <w:rPr>
                <w:rFonts w:hint="eastAsia" w:hAnsi="宋体"/>
              </w:rPr>
              <w:t>kg</w:t>
            </w:r>
            <w:r>
              <w:rPr>
                <w:rFonts w:hint="eastAsia" w:hAnsi="宋体"/>
                <w:sz w:val="18"/>
                <w:szCs w:val="18"/>
              </w:rPr>
              <w:t>～20</w:t>
            </w:r>
            <w:r>
              <w:rPr>
                <w:rFonts w:ascii="MS Gothic" w:hAnsi="MS Gothic" w:eastAsia="MS Gothic" w:cs="MS Gothic"/>
              </w:rPr>
              <w:t> </w:t>
            </w:r>
            <w:r>
              <w:rPr>
                <w:rFonts w:hint="eastAsia" w:hAnsi="宋体"/>
              </w:rPr>
              <w:t>kg</w:t>
            </w:r>
            <w:r>
              <w:rPr>
                <w:rFonts w:hint="eastAsia" w:hAnsi="宋体"/>
                <w:sz w:val="18"/>
                <w:szCs w:val="18"/>
              </w:rPr>
              <w:t>茶麸</w:t>
            </w:r>
            <w:r>
              <w:rPr>
                <w:rFonts w:hint="eastAsia" w:hAnsi="宋体"/>
                <w:sz w:val="18"/>
                <w:szCs w:val="18"/>
                <w:lang w:eastAsia="zh-CN"/>
              </w:rPr>
              <w:t>，</w:t>
            </w:r>
            <w:r>
              <w:rPr>
                <w:rFonts w:hint="eastAsia" w:hAnsi="宋体"/>
                <w:sz w:val="18"/>
                <w:szCs w:val="18"/>
                <w:lang w:val="en-US" w:eastAsia="zh-CN"/>
              </w:rPr>
              <w:t>或</w:t>
            </w:r>
            <w:r>
              <w:rPr>
                <w:rFonts w:hint="eastAsia" w:hAnsi="宋体"/>
                <w:sz w:val="18"/>
                <w:szCs w:val="18"/>
              </w:rPr>
              <w:t>每</w:t>
            </w:r>
            <w:r>
              <w:rPr>
                <w:rFonts w:hint="eastAsia" w:hAnsi="宋体"/>
                <w:sz w:val="18"/>
                <w:szCs w:val="18"/>
                <w:lang w:val="en-US" w:eastAsia="zh-CN"/>
              </w:rPr>
              <w:t>667m</w:t>
            </w:r>
            <w:r>
              <w:rPr>
                <w:rFonts w:hint="eastAsia" w:hAnsi="宋体"/>
                <w:sz w:val="18"/>
                <w:szCs w:val="18"/>
                <w:vertAlign w:val="superscript"/>
                <w:lang w:val="en-US" w:eastAsia="zh-CN"/>
              </w:rPr>
              <w:t>2</w:t>
            </w:r>
            <w:r>
              <w:rPr>
                <w:rFonts w:hint="eastAsia" w:hAnsi="宋体"/>
                <w:sz w:val="18"/>
                <w:szCs w:val="18"/>
                <w:lang w:val="en-US" w:eastAsia="zh-CN"/>
              </w:rPr>
              <w:t>施用贝螺清500</w:t>
            </w:r>
            <w:r>
              <w:rPr>
                <w:rFonts w:ascii="MS Gothic" w:hAnsi="MS Gothic" w:eastAsia="MS Gothic" w:cs="MS Gothic"/>
              </w:rPr>
              <w:t> </w:t>
            </w:r>
            <w:r>
              <w:rPr>
                <w:rFonts w:hint="eastAsia" w:hAnsi="宋体"/>
                <w:sz w:val="18"/>
                <w:szCs w:val="18"/>
                <w:lang w:val="en-US" w:eastAsia="zh-CN"/>
              </w:rPr>
              <w:t>g，均以水深1</w:t>
            </w:r>
            <w:r>
              <w:rPr>
                <w:rFonts w:ascii="MS Gothic" w:hAnsi="MS Gothic" w:eastAsia="MS Gothic" w:cs="MS Gothic"/>
              </w:rPr>
              <w:t> </w:t>
            </w:r>
            <w:r>
              <w:rPr>
                <w:rFonts w:hint="eastAsia" w:hAnsi="宋体"/>
                <w:sz w:val="18"/>
                <w:szCs w:val="18"/>
                <w:lang w:val="en-US" w:eastAsia="zh-CN"/>
              </w:rPr>
              <w:t>m计算</w:t>
            </w:r>
            <w:r>
              <w:rPr>
                <w:rFonts w:hint="eastAsia" w:hAnsi="宋体"/>
                <w:sz w:val="18"/>
                <w:szCs w:val="18"/>
              </w:rPr>
              <w:t>。</w:t>
            </w:r>
          </w:p>
        </w:tc>
      </w:tr>
      <w:tr w14:paraId="34B469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868" w:type="dxa"/>
            <w:vAlign w:val="center"/>
          </w:tcPr>
          <w:p w14:paraId="2395870F">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苹果螺</w:t>
            </w:r>
          </w:p>
        </w:tc>
        <w:tc>
          <w:tcPr>
            <w:tcW w:w="3372" w:type="dxa"/>
            <w:vAlign w:val="center"/>
          </w:tcPr>
          <w:p w14:paraId="0449975A">
            <w:pPr>
              <w:pStyle w:val="56"/>
              <w:ind w:firstLine="0" w:firstLineChars="0"/>
              <w:jc w:val="left"/>
              <w:rPr>
                <w:rFonts w:hint="eastAsia" w:hAnsi="宋体"/>
                <w:sz w:val="18"/>
                <w:szCs w:val="18"/>
              </w:rPr>
            </w:pPr>
            <w:r>
              <w:rPr>
                <w:rFonts w:hint="eastAsia" w:hAnsi="宋体"/>
                <w:sz w:val="18"/>
                <w:szCs w:val="18"/>
              </w:rPr>
              <w:t>啃食叶片、叶梗、花梗，啃食后的叶片残缺不全，叶梗、花梗被啃食后会导致植株死亡。</w:t>
            </w:r>
          </w:p>
        </w:tc>
        <w:tc>
          <w:tcPr>
            <w:tcW w:w="3939" w:type="dxa"/>
            <w:vAlign w:val="center"/>
          </w:tcPr>
          <w:p w14:paraId="47B9831C">
            <w:pPr>
              <w:pStyle w:val="56"/>
              <w:ind w:firstLine="0" w:firstLineChars="0"/>
              <w:jc w:val="left"/>
              <w:rPr>
                <w:rFonts w:hint="eastAsia" w:hAnsi="宋体"/>
                <w:sz w:val="18"/>
                <w:szCs w:val="18"/>
              </w:rPr>
            </w:pPr>
            <w:r>
              <w:rPr>
                <w:rFonts w:hint="eastAsia" w:hAnsi="宋体"/>
                <w:sz w:val="18"/>
                <w:szCs w:val="18"/>
              </w:rPr>
              <w:t>每</w:t>
            </w:r>
            <w:r>
              <w:rPr>
                <w:rFonts w:hint="eastAsia" w:hAnsi="宋体"/>
                <w:sz w:val="18"/>
                <w:szCs w:val="18"/>
                <w:lang w:val="en-US" w:eastAsia="zh-CN"/>
              </w:rPr>
              <w:t>667m</w:t>
            </w:r>
            <w:r>
              <w:rPr>
                <w:rFonts w:hint="eastAsia" w:hAnsi="宋体"/>
                <w:sz w:val="18"/>
                <w:szCs w:val="18"/>
                <w:vertAlign w:val="superscript"/>
                <w:lang w:val="en-US" w:eastAsia="zh-CN"/>
              </w:rPr>
              <w:t>2</w:t>
            </w:r>
            <w:r>
              <w:rPr>
                <w:rFonts w:hint="eastAsia" w:hAnsi="宋体"/>
                <w:sz w:val="18"/>
                <w:szCs w:val="18"/>
              </w:rPr>
              <w:t>施用10</w:t>
            </w:r>
            <w:r>
              <w:rPr>
                <w:rFonts w:ascii="MS Gothic" w:hAnsi="MS Gothic" w:eastAsia="MS Gothic" w:cs="MS Gothic"/>
              </w:rPr>
              <w:t> </w:t>
            </w:r>
            <w:r>
              <w:rPr>
                <w:rFonts w:hint="eastAsia" w:hAnsi="宋体"/>
              </w:rPr>
              <w:t>kg</w:t>
            </w:r>
            <w:r>
              <w:rPr>
                <w:rFonts w:hint="eastAsia" w:hAnsi="宋体"/>
                <w:sz w:val="18"/>
                <w:szCs w:val="18"/>
              </w:rPr>
              <w:t>～20</w:t>
            </w:r>
            <w:r>
              <w:rPr>
                <w:rFonts w:ascii="MS Gothic" w:hAnsi="MS Gothic" w:eastAsia="MS Gothic" w:cs="MS Gothic"/>
              </w:rPr>
              <w:t> </w:t>
            </w:r>
            <w:r>
              <w:rPr>
                <w:rFonts w:hint="eastAsia" w:hAnsi="宋体"/>
              </w:rPr>
              <w:t>kg</w:t>
            </w:r>
            <w:r>
              <w:rPr>
                <w:rFonts w:hint="eastAsia" w:hAnsi="宋体"/>
                <w:sz w:val="18"/>
                <w:szCs w:val="18"/>
              </w:rPr>
              <w:t>茶麸</w:t>
            </w:r>
            <w:r>
              <w:rPr>
                <w:rFonts w:hint="eastAsia" w:hAnsi="宋体"/>
                <w:sz w:val="18"/>
                <w:szCs w:val="18"/>
                <w:lang w:eastAsia="zh-CN"/>
              </w:rPr>
              <w:t>，</w:t>
            </w:r>
            <w:r>
              <w:rPr>
                <w:rFonts w:hint="eastAsia" w:hAnsi="宋体"/>
                <w:sz w:val="18"/>
                <w:szCs w:val="18"/>
                <w:lang w:val="en-US" w:eastAsia="zh-CN"/>
              </w:rPr>
              <w:t>或</w:t>
            </w:r>
            <w:r>
              <w:rPr>
                <w:rFonts w:hint="eastAsia" w:hAnsi="宋体"/>
                <w:sz w:val="18"/>
                <w:szCs w:val="18"/>
              </w:rPr>
              <w:t>每</w:t>
            </w:r>
            <w:r>
              <w:rPr>
                <w:rFonts w:hint="eastAsia" w:hAnsi="宋体"/>
                <w:sz w:val="18"/>
                <w:szCs w:val="18"/>
                <w:lang w:val="en-US" w:eastAsia="zh-CN"/>
              </w:rPr>
              <w:t>667m</w:t>
            </w:r>
            <w:r>
              <w:rPr>
                <w:rFonts w:hint="eastAsia" w:hAnsi="宋体"/>
                <w:sz w:val="18"/>
                <w:szCs w:val="18"/>
                <w:vertAlign w:val="superscript"/>
                <w:lang w:val="en-US" w:eastAsia="zh-CN"/>
              </w:rPr>
              <w:t>2</w:t>
            </w:r>
            <w:r>
              <w:rPr>
                <w:rFonts w:hint="eastAsia" w:hAnsi="宋体"/>
                <w:sz w:val="18"/>
                <w:szCs w:val="18"/>
                <w:lang w:val="en-US" w:eastAsia="zh-CN"/>
              </w:rPr>
              <w:t>施用贝螺清500</w:t>
            </w:r>
            <w:r>
              <w:rPr>
                <w:rFonts w:ascii="MS Gothic" w:hAnsi="MS Gothic" w:eastAsia="MS Gothic" w:cs="MS Gothic"/>
              </w:rPr>
              <w:t> </w:t>
            </w:r>
            <w:r>
              <w:rPr>
                <w:rFonts w:hint="eastAsia" w:hAnsi="宋体"/>
                <w:sz w:val="18"/>
                <w:szCs w:val="18"/>
                <w:lang w:val="en-US" w:eastAsia="zh-CN"/>
              </w:rPr>
              <w:t>g，均以水深1</w:t>
            </w:r>
            <w:r>
              <w:rPr>
                <w:rFonts w:ascii="MS Gothic" w:hAnsi="MS Gothic" w:eastAsia="MS Gothic" w:cs="MS Gothic"/>
              </w:rPr>
              <w:t> </w:t>
            </w:r>
            <w:r>
              <w:rPr>
                <w:rFonts w:hint="eastAsia" w:hAnsi="宋体"/>
                <w:sz w:val="18"/>
                <w:szCs w:val="18"/>
                <w:lang w:val="en-US" w:eastAsia="zh-CN"/>
              </w:rPr>
              <w:t>m计算</w:t>
            </w:r>
            <w:r>
              <w:rPr>
                <w:rFonts w:hint="eastAsia" w:hAnsi="宋体"/>
                <w:sz w:val="18"/>
                <w:szCs w:val="18"/>
              </w:rPr>
              <w:t>。</w:t>
            </w:r>
            <w:bookmarkStart w:id="45" w:name="_GoBack"/>
            <w:bookmarkEnd w:id="45"/>
          </w:p>
        </w:tc>
      </w:tr>
      <w:tr w14:paraId="01AF5B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868" w:type="dxa"/>
            <w:vAlign w:val="center"/>
          </w:tcPr>
          <w:p w14:paraId="1D0EF3E3">
            <w:pPr>
              <w:pStyle w:val="56"/>
              <w:ind w:firstLine="0" w:firstLineChars="0"/>
              <w:jc w:val="center"/>
              <w:rPr>
                <w:sz w:val="18"/>
                <w:szCs w:val="18"/>
              </w:rPr>
            </w:pPr>
            <w:r>
              <w:rPr>
                <w:rFonts w:hint="eastAsia" w:hAnsi="宋体"/>
                <w:sz w:val="18"/>
                <w:szCs w:val="18"/>
              </w:rPr>
              <w:t>蚜虫</w:t>
            </w:r>
          </w:p>
        </w:tc>
        <w:tc>
          <w:tcPr>
            <w:tcW w:w="3372" w:type="dxa"/>
            <w:vAlign w:val="center"/>
          </w:tcPr>
          <w:p w14:paraId="61AF03F6">
            <w:pPr>
              <w:pStyle w:val="56"/>
              <w:ind w:firstLine="0" w:firstLineChars="0"/>
              <w:jc w:val="left"/>
              <w:rPr>
                <w:sz w:val="18"/>
                <w:szCs w:val="18"/>
              </w:rPr>
            </w:pPr>
            <w:r>
              <w:rPr>
                <w:rFonts w:hint="eastAsia" w:hAnsi="宋体"/>
                <w:sz w:val="18"/>
                <w:szCs w:val="18"/>
              </w:rPr>
              <w:t>成虫吸食叶片及花朵汁液，被吸食汁液后的叶片和花瓣出现中心黑色，边缘黄色的斑点。</w:t>
            </w:r>
          </w:p>
        </w:tc>
        <w:tc>
          <w:tcPr>
            <w:tcW w:w="3939" w:type="dxa"/>
            <w:vAlign w:val="center"/>
          </w:tcPr>
          <w:p w14:paraId="1237CC90">
            <w:pPr>
              <w:pStyle w:val="56"/>
              <w:ind w:firstLine="0" w:firstLineChars="0"/>
              <w:jc w:val="left"/>
              <w:rPr>
                <w:sz w:val="18"/>
                <w:szCs w:val="18"/>
              </w:rPr>
            </w:pPr>
            <w:r>
              <w:rPr>
                <w:rFonts w:hint="eastAsia" w:hAnsi="宋体"/>
                <w:sz w:val="18"/>
                <w:szCs w:val="18"/>
              </w:rPr>
              <w:t>采用5%氯佛氰菊酯水乳剂稀释1</w:t>
            </w:r>
            <w:r>
              <w:rPr>
                <w:rFonts w:hAnsi="宋体"/>
                <w:sz w:val="18"/>
                <w:szCs w:val="18"/>
              </w:rPr>
              <w:t> </w:t>
            </w:r>
            <w:r>
              <w:rPr>
                <w:rFonts w:hint="eastAsia" w:hAnsi="宋体"/>
                <w:sz w:val="18"/>
                <w:szCs w:val="18"/>
              </w:rPr>
              <w:t>000～1</w:t>
            </w:r>
            <w:r>
              <w:rPr>
                <w:rFonts w:hAnsi="宋体"/>
                <w:sz w:val="18"/>
                <w:szCs w:val="18"/>
              </w:rPr>
              <w:t> </w:t>
            </w:r>
            <w:r>
              <w:rPr>
                <w:rFonts w:hint="eastAsia" w:hAnsi="宋体"/>
                <w:sz w:val="18"/>
                <w:szCs w:val="18"/>
              </w:rPr>
              <w:t>500倍， 或25%的嘧菌酯悬浮剂稀释1</w:t>
            </w:r>
            <w:r>
              <w:rPr>
                <w:rFonts w:hAnsi="宋体"/>
                <w:sz w:val="18"/>
                <w:szCs w:val="18"/>
              </w:rPr>
              <w:t> </w:t>
            </w:r>
            <w:r>
              <w:rPr>
                <w:rFonts w:hint="eastAsia" w:hAnsi="宋体"/>
                <w:sz w:val="18"/>
                <w:szCs w:val="18"/>
              </w:rPr>
              <w:t>000～1</w:t>
            </w:r>
            <w:r>
              <w:rPr>
                <w:rFonts w:hAnsi="宋体"/>
                <w:sz w:val="18"/>
                <w:szCs w:val="18"/>
              </w:rPr>
              <w:t> </w:t>
            </w:r>
            <w:r>
              <w:rPr>
                <w:rFonts w:hint="eastAsia" w:hAnsi="宋体"/>
                <w:sz w:val="18"/>
                <w:szCs w:val="18"/>
              </w:rPr>
              <w:t>500倍，于晴天喷施于叶片上，不同药剂交替使用，每7天喷施1次，连续喷3次。也可用蓝色或黄色粘虫板诱杀有翅蚜。</w:t>
            </w:r>
          </w:p>
        </w:tc>
      </w:tr>
      <w:tr w14:paraId="1E2380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868" w:type="dxa"/>
            <w:vAlign w:val="center"/>
          </w:tcPr>
          <w:p w14:paraId="3F607BE5">
            <w:pPr>
              <w:pStyle w:val="56"/>
              <w:ind w:firstLine="0" w:firstLineChars="0"/>
              <w:jc w:val="center"/>
              <w:rPr>
                <w:sz w:val="18"/>
                <w:szCs w:val="18"/>
              </w:rPr>
            </w:pPr>
            <w:r>
              <w:rPr>
                <w:rFonts w:hint="eastAsia" w:hAnsi="宋体"/>
                <w:sz w:val="18"/>
                <w:szCs w:val="18"/>
              </w:rPr>
              <w:t>斜纹夜蛾</w:t>
            </w:r>
          </w:p>
        </w:tc>
        <w:tc>
          <w:tcPr>
            <w:tcW w:w="3372" w:type="dxa"/>
            <w:vAlign w:val="center"/>
          </w:tcPr>
          <w:p w14:paraId="737DC62D">
            <w:pPr>
              <w:pStyle w:val="56"/>
              <w:ind w:firstLine="0" w:firstLineChars="0"/>
              <w:jc w:val="left"/>
              <w:rPr>
                <w:sz w:val="18"/>
                <w:szCs w:val="18"/>
              </w:rPr>
            </w:pPr>
            <w:r>
              <w:rPr>
                <w:rFonts w:hint="eastAsia" w:hAnsi="宋体"/>
                <w:sz w:val="18"/>
                <w:szCs w:val="18"/>
              </w:rPr>
              <w:t>成虫在叶片产卵，幼虫孵化后用叶片将自身包裹住，啃食叶片，被残食的叶片出现密集的小孔，直至成网状。</w:t>
            </w:r>
          </w:p>
        </w:tc>
        <w:tc>
          <w:tcPr>
            <w:tcW w:w="3939" w:type="dxa"/>
            <w:vAlign w:val="center"/>
          </w:tcPr>
          <w:p w14:paraId="3B288FDA">
            <w:pPr>
              <w:pStyle w:val="56"/>
              <w:ind w:firstLine="0" w:firstLineChars="0"/>
              <w:jc w:val="left"/>
              <w:rPr>
                <w:sz w:val="18"/>
                <w:szCs w:val="18"/>
              </w:rPr>
            </w:pPr>
            <w:r>
              <w:rPr>
                <w:rFonts w:hint="eastAsia" w:hAnsi="宋体"/>
                <w:sz w:val="18"/>
                <w:szCs w:val="18"/>
              </w:rPr>
              <w:t>采用5%氯氟氰菊酯水乳剂稀释1</w:t>
            </w:r>
            <w:r>
              <w:rPr>
                <w:rFonts w:hAnsi="宋体"/>
                <w:sz w:val="18"/>
                <w:szCs w:val="18"/>
              </w:rPr>
              <w:t> </w:t>
            </w:r>
            <w:r>
              <w:rPr>
                <w:rFonts w:hint="eastAsia" w:hAnsi="宋体"/>
                <w:sz w:val="18"/>
                <w:szCs w:val="18"/>
              </w:rPr>
              <w:t>000～1</w:t>
            </w:r>
            <w:r>
              <w:rPr>
                <w:rFonts w:hAnsi="宋体"/>
                <w:sz w:val="18"/>
                <w:szCs w:val="18"/>
              </w:rPr>
              <w:t> </w:t>
            </w:r>
            <w:r>
              <w:rPr>
                <w:rFonts w:hint="eastAsia" w:hAnsi="宋体"/>
                <w:sz w:val="18"/>
                <w:szCs w:val="18"/>
              </w:rPr>
              <w:t>500倍， 或25%的嘧菌酯悬浮剂稀释1</w:t>
            </w:r>
            <w:r>
              <w:rPr>
                <w:rFonts w:hAnsi="宋体"/>
                <w:sz w:val="18"/>
                <w:szCs w:val="18"/>
              </w:rPr>
              <w:t> </w:t>
            </w:r>
            <w:r>
              <w:rPr>
                <w:rFonts w:hint="eastAsia" w:hAnsi="宋体"/>
                <w:sz w:val="18"/>
                <w:szCs w:val="18"/>
              </w:rPr>
              <w:t>000～1</w:t>
            </w:r>
            <w:r>
              <w:rPr>
                <w:rFonts w:hAnsi="宋体"/>
                <w:sz w:val="18"/>
                <w:szCs w:val="18"/>
              </w:rPr>
              <w:t> </w:t>
            </w:r>
            <w:r>
              <w:rPr>
                <w:rFonts w:hint="eastAsia" w:hAnsi="宋体"/>
                <w:sz w:val="18"/>
                <w:szCs w:val="18"/>
              </w:rPr>
              <w:t>500倍，于晴天喷施于叶片上，不同药剂交替使用，每7天喷施1次，连续喷3次。有条件的可在园中安装杀虫灯诱杀成虫，或池中养肉食性鱼类捕食水螟幼虫。</w:t>
            </w:r>
          </w:p>
        </w:tc>
      </w:tr>
      <w:tr w14:paraId="449326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868" w:type="dxa"/>
            <w:vAlign w:val="center"/>
          </w:tcPr>
          <w:p w14:paraId="5302B475">
            <w:pPr>
              <w:pStyle w:val="56"/>
              <w:ind w:firstLine="0" w:firstLineChars="0"/>
              <w:jc w:val="center"/>
              <w:rPr>
                <w:rFonts w:hint="eastAsia" w:hAnsi="宋体"/>
                <w:sz w:val="18"/>
                <w:szCs w:val="18"/>
              </w:rPr>
            </w:pPr>
            <w:r>
              <w:rPr>
                <w:rFonts w:hint="eastAsia" w:hAnsi="宋体"/>
                <w:sz w:val="18"/>
                <w:szCs w:val="18"/>
              </w:rPr>
              <w:t>摇蚊</w:t>
            </w:r>
          </w:p>
        </w:tc>
        <w:tc>
          <w:tcPr>
            <w:tcW w:w="3372" w:type="dxa"/>
            <w:vAlign w:val="center"/>
          </w:tcPr>
          <w:p w14:paraId="29D1C4B2">
            <w:pPr>
              <w:pStyle w:val="56"/>
              <w:ind w:firstLine="0" w:firstLineChars="0"/>
              <w:jc w:val="left"/>
              <w:rPr>
                <w:rFonts w:hint="eastAsia" w:hAnsi="宋体"/>
                <w:sz w:val="18"/>
                <w:szCs w:val="18"/>
              </w:rPr>
            </w:pPr>
            <w:r>
              <w:rPr>
                <w:rFonts w:hint="eastAsia" w:hAnsi="宋体"/>
                <w:sz w:val="18"/>
                <w:szCs w:val="18"/>
              </w:rPr>
              <w:t>幼苗期摇蚊幼虫啃食幼叶和幼苗胚轴，导致幼苗死亡。</w:t>
            </w:r>
          </w:p>
        </w:tc>
        <w:tc>
          <w:tcPr>
            <w:tcW w:w="3939" w:type="dxa"/>
            <w:vAlign w:val="center"/>
          </w:tcPr>
          <w:p w14:paraId="6F73B27C">
            <w:pPr>
              <w:pStyle w:val="56"/>
              <w:ind w:firstLine="0" w:firstLineChars="0"/>
              <w:jc w:val="left"/>
              <w:rPr>
                <w:rFonts w:hint="eastAsia" w:hAnsi="宋体"/>
                <w:color w:val="FF0000"/>
                <w:sz w:val="18"/>
                <w:szCs w:val="18"/>
              </w:rPr>
            </w:pPr>
            <w:r>
              <w:rPr>
                <w:rFonts w:hint="eastAsia" w:hAnsi="宋体"/>
                <w:sz w:val="18"/>
                <w:szCs w:val="18"/>
              </w:rPr>
              <w:t>每平方米均匀撒施苏云金杆菌制剂0.5</w:t>
            </w:r>
            <w:r>
              <w:rPr>
                <w:rFonts w:ascii="MS Gothic" w:hAnsi="MS Gothic" w:eastAsia="MS Gothic" w:cs="MS Gothic"/>
              </w:rPr>
              <w:t> </w:t>
            </w:r>
            <w:r>
              <w:rPr>
                <w:rFonts w:hint="eastAsia" w:hAnsi="宋体"/>
                <w:sz w:val="18"/>
                <w:szCs w:val="18"/>
              </w:rPr>
              <w:t>g～1</w:t>
            </w:r>
            <w:r>
              <w:rPr>
                <w:rFonts w:ascii="MS Gothic" w:hAnsi="MS Gothic" w:eastAsia="MS Gothic" w:cs="MS Gothic"/>
              </w:rPr>
              <w:t> </w:t>
            </w:r>
            <w:r>
              <w:rPr>
                <w:rFonts w:hint="eastAsia" w:hAnsi="宋体"/>
                <w:sz w:val="18"/>
                <w:szCs w:val="18"/>
              </w:rPr>
              <w:t>g。</w:t>
            </w:r>
          </w:p>
        </w:tc>
      </w:tr>
      <w:tr w14:paraId="4DB2B3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868" w:type="dxa"/>
            <w:vAlign w:val="center"/>
          </w:tcPr>
          <w:p w14:paraId="5C33F6EE">
            <w:pPr>
              <w:pStyle w:val="56"/>
              <w:ind w:firstLine="0" w:firstLineChars="0"/>
              <w:jc w:val="center"/>
              <w:rPr>
                <w:sz w:val="18"/>
                <w:szCs w:val="18"/>
              </w:rPr>
            </w:pPr>
            <w:r>
              <w:rPr>
                <w:rFonts w:hint="eastAsia" w:hAnsi="宋体"/>
                <w:sz w:val="18"/>
                <w:szCs w:val="18"/>
              </w:rPr>
              <w:t>叶腐</w:t>
            </w:r>
          </w:p>
        </w:tc>
        <w:tc>
          <w:tcPr>
            <w:tcW w:w="3372" w:type="dxa"/>
            <w:vMerge w:val="restart"/>
            <w:vAlign w:val="center"/>
          </w:tcPr>
          <w:p w14:paraId="5095024B">
            <w:pPr>
              <w:pStyle w:val="56"/>
              <w:ind w:firstLine="0" w:firstLineChars="0"/>
              <w:jc w:val="left"/>
              <w:rPr>
                <w:sz w:val="18"/>
                <w:szCs w:val="18"/>
              </w:rPr>
            </w:pPr>
            <w:r>
              <w:rPr>
                <w:rFonts w:hint="eastAsia" w:hAnsi="宋体"/>
                <w:sz w:val="18"/>
                <w:szCs w:val="18"/>
              </w:rPr>
              <w:t>叶片呈黄褐色、腐烂病斑。</w:t>
            </w:r>
          </w:p>
        </w:tc>
        <w:tc>
          <w:tcPr>
            <w:tcW w:w="3939" w:type="dxa"/>
            <w:vMerge w:val="restart"/>
            <w:vAlign w:val="center"/>
          </w:tcPr>
          <w:p w14:paraId="7F85DE6B">
            <w:pPr>
              <w:pStyle w:val="56"/>
              <w:ind w:firstLine="0" w:firstLineChars="0"/>
              <w:jc w:val="left"/>
              <w:rPr>
                <w:sz w:val="18"/>
                <w:szCs w:val="18"/>
              </w:rPr>
            </w:pPr>
            <w:r>
              <w:rPr>
                <w:rFonts w:hint="eastAsia" w:hAnsi="宋体"/>
                <w:sz w:val="18"/>
                <w:szCs w:val="18"/>
              </w:rPr>
              <w:t>喷施多菌灵50%可湿性粉剂800～1000倍液、50%甲基硫菌灵可湿性粉剂1</w:t>
            </w:r>
            <w:r>
              <w:rPr>
                <w:rFonts w:hAnsi="宋体"/>
                <w:sz w:val="18"/>
                <w:szCs w:val="18"/>
              </w:rPr>
              <w:t> </w:t>
            </w:r>
            <w:r>
              <w:rPr>
                <w:rFonts w:hint="eastAsia" w:hAnsi="宋体"/>
                <w:sz w:val="18"/>
                <w:szCs w:val="18"/>
              </w:rPr>
              <w:t>000～1</w:t>
            </w:r>
            <w:r>
              <w:rPr>
                <w:rFonts w:hAnsi="宋体"/>
                <w:sz w:val="18"/>
                <w:szCs w:val="18"/>
              </w:rPr>
              <w:t> </w:t>
            </w:r>
            <w:r>
              <w:rPr>
                <w:rFonts w:hint="eastAsia" w:hAnsi="宋体"/>
                <w:sz w:val="18"/>
                <w:szCs w:val="18"/>
              </w:rPr>
              <w:t>500倍液、25％悬浮液的嘧菌酯1</w:t>
            </w:r>
            <w:r>
              <w:rPr>
                <w:rFonts w:hAnsi="宋体"/>
                <w:sz w:val="18"/>
                <w:szCs w:val="18"/>
              </w:rPr>
              <w:t> </w:t>
            </w:r>
            <w:r>
              <w:rPr>
                <w:rFonts w:hint="eastAsia" w:hAnsi="宋体"/>
                <w:sz w:val="18"/>
                <w:szCs w:val="18"/>
              </w:rPr>
              <w:t>000～1</w:t>
            </w:r>
            <w:r>
              <w:rPr>
                <w:rFonts w:hAnsi="宋体"/>
                <w:sz w:val="18"/>
                <w:szCs w:val="18"/>
              </w:rPr>
              <w:t> </w:t>
            </w:r>
            <w:r>
              <w:rPr>
                <w:rFonts w:hint="eastAsia" w:hAnsi="宋体"/>
                <w:sz w:val="18"/>
                <w:szCs w:val="18"/>
              </w:rPr>
              <w:t>500倍液等，每7天喷1次，连续3次。</w:t>
            </w:r>
          </w:p>
        </w:tc>
      </w:tr>
      <w:tr w14:paraId="3BD933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868" w:type="dxa"/>
            <w:vAlign w:val="center"/>
          </w:tcPr>
          <w:p w14:paraId="5BA295AF">
            <w:pPr>
              <w:pStyle w:val="56"/>
              <w:ind w:firstLine="0" w:firstLineChars="0"/>
              <w:jc w:val="center"/>
              <w:rPr>
                <w:sz w:val="18"/>
                <w:szCs w:val="18"/>
              </w:rPr>
            </w:pPr>
            <w:r>
              <w:rPr>
                <w:rFonts w:hint="eastAsia" w:hAnsi="宋体"/>
                <w:sz w:val="18"/>
                <w:szCs w:val="18"/>
              </w:rPr>
              <w:t>叶斑</w:t>
            </w:r>
          </w:p>
        </w:tc>
        <w:tc>
          <w:tcPr>
            <w:tcW w:w="0" w:type="auto"/>
            <w:vMerge w:val="continue"/>
            <w:vAlign w:val="center"/>
          </w:tcPr>
          <w:p w14:paraId="07554520">
            <w:pPr>
              <w:widowControl/>
              <w:adjustRightInd/>
              <w:spacing w:line="240" w:lineRule="auto"/>
              <w:jc w:val="left"/>
              <w:rPr>
                <w:rFonts w:ascii="宋体" w:hAnsi="Times New Roman"/>
                <w:kern w:val="0"/>
                <w:sz w:val="18"/>
                <w:szCs w:val="18"/>
              </w:rPr>
            </w:pPr>
          </w:p>
        </w:tc>
        <w:tc>
          <w:tcPr>
            <w:tcW w:w="3939" w:type="dxa"/>
            <w:vMerge w:val="continue"/>
            <w:vAlign w:val="center"/>
          </w:tcPr>
          <w:p w14:paraId="6D499B56">
            <w:pPr>
              <w:widowControl/>
              <w:adjustRightInd/>
              <w:spacing w:line="240" w:lineRule="auto"/>
              <w:jc w:val="left"/>
              <w:rPr>
                <w:rFonts w:ascii="宋体" w:hAnsi="Times New Roman"/>
                <w:kern w:val="0"/>
                <w:sz w:val="18"/>
                <w:szCs w:val="18"/>
              </w:rPr>
            </w:pPr>
          </w:p>
        </w:tc>
      </w:tr>
      <w:tr w14:paraId="07E0A9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868" w:type="dxa"/>
            <w:vAlign w:val="center"/>
          </w:tcPr>
          <w:p w14:paraId="16A1EEE4">
            <w:pPr>
              <w:pStyle w:val="56"/>
              <w:ind w:firstLine="0" w:firstLineChars="0"/>
              <w:jc w:val="center"/>
              <w:rPr>
                <w:sz w:val="18"/>
                <w:szCs w:val="18"/>
              </w:rPr>
            </w:pPr>
            <w:r>
              <w:rPr>
                <w:rFonts w:hint="eastAsia" w:hAnsi="宋体"/>
                <w:sz w:val="18"/>
                <w:szCs w:val="18"/>
              </w:rPr>
              <w:t>炭疽</w:t>
            </w:r>
          </w:p>
        </w:tc>
        <w:tc>
          <w:tcPr>
            <w:tcW w:w="0" w:type="auto"/>
            <w:vMerge w:val="continue"/>
            <w:vAlign w:val="center"/>
          </w:tcPr>
          <w:p w14:paraId="5D565A85">
            <w:pPr>
              <w:widowControl/>
              <w:adjustRightInd/>
              <w:spacing w:line="240" w:lineRule="auto"/>
              <w:jc w:val="left"/>
              <w:rPr>
                <w:rFonts w:ascii="宋体" w:hAnsi="Times New Roman"/>
                <w:kern w:val="0"/>
                <w:sz w:val="18"/>
                <w:szCs w:val="18"/>
              </w:rPr>
            </w:pPr>
          </w:p>
        </w:tc>
        <w:tc>
          <w:tcPr>
            <w:tcW w:w="3939" w:type="dxa"/>
            <w:vMerge w:val="continue"/>
            <w:vAlign w:val="center"/>
          </w:tcPr>
          <w:p w14:paraId="54DB9B46">
            <w:pPr>
              <w:widowControl/>
              <w:adjustRightInd/>
              <w:spacing w:line="240" w:lineRule="auto"/>
              <w:jc w:val="left"/>
              <w:rPr>
                <w:rFonts w:ascii="宋体" w:hAnsi="Times New Roman"/>
                <w:kern w:val="0"/>
                <w:sz w:val="18"/>
                <w:szCs w:val="18"/>
              </w:rPr>
            </w:pPr>
          </w:p>
        </w:tc>
      </w:tr>
    </w:tbl>
    <w:p w14:paraId="50C1D1F4">
      <w:pPr>
        <w:pStyle w:val="56"/>
        <w:ind w:firstLine="360"/>
        <w:rPr>
          <w:sz w:val="18"/>
          <w:szCs w:val="18"/>
        </w:rPr>
      </w:pPr>
    </w:p>
    <w:p w14:paraId="36A05801">
      <w:pPr>
        <w:pStyle w:val="56"/>
        <w:ind w:firstLine="420"/>
      </w:pPr>
    </w:p>
    <w:p w14:paraId="405CFA73">
      <w:pPr>
        <w:pStyle w:val="56"/>
        <w:ind w:firstLine="420"/>
      </w:pPr>
    </w:p>
    <w:bookmarkEnd w:id="43"/>
    <w:p w14:paraId="4A00F0AF">
      <w:pPr>
        <w:pStyle w:val="56"/>
        <w:ind w:firstLine="0" w:firstLineChars="0"/>
        <w:jc w:val="center"/>
      </w:pPr>
      <w:bookmarkStart w:id="44" w:name="BookMark8"/>
      <w:r>
        <w:drawing>
          <wp:inline distT="0" distB="0" distL="0" distR="0">
            <wp:extent cx="1485900" cy="317500"/>
            <wp:effectExtent l="0" t="0" r="0" b="6350"/>
            <wp:docPr id="308596502" name="图片 1"/>
            <wp:cNvGraphicFramePr/>
            <a:graphic xmlns:a="http://schemas.openxmlformats.org/drawingml/2006/main">
              <a:graphicData uri="http://schemas.openxmlformats.org/drawingml/2006/picture">
                <pic:pic xmlns:pic="http://schemas.openxmlformats.org/drawingml/2006/picture">
                  <pic:nvPicPr>
                    <pic:cNvPr id="308596502"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919B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8D39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D151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76B25">
    <w:pPr>
      <w:pStyle w:val="52"/>
    </w:pPr>
    <w:r>
      <w:fldChar w:fldCharType="begin"/>
    </w:r>
    <w:r>
      <w:instrText xml:space="preserve">PAGE   \* MERGEFORMAT</w:instrText>
    </w:r>
    <w:r>
      <w:fldChar w:fldCharType="separate"/>
    </w:r>
    <w:r>
      <w:rPr>
        <w:lang w:val="zh-CN"/>
      </w:rPr>
      <w:t>1</w:t>
    </w:r>
    <w:r>
      <w:fldChar w:fldCharType="end"/>
    </w:r>
  </w:p>
  <w:p w14:paraId="42661C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163ED">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DFE41">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C400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B6EF8">
    <w:pPr>
      <w:pStyle w:val="61"/>
      <w:rPr>
        <w:rFonts w:hint="eastAsia"/>
      </w:rPr>
    </w:pPr>
    <w:r>
      <w:fldChar w:fldCharType="begin"/>
    </w:r>
    <w:r>
      <w:instrText xml:space="preserve"> STYLEREF  标准文件_文件编号  \* MERGEFORMAT </w:instrText>
    </w:r>
    <w:r>
      <w:fldChar w:fldCharType="separate"/>
    </w:r>
    <w:r>
      <w:t>T/GXAS XXXX—XXXX</w:t>
    </w:r>
    <w:r>
      <w:fldChar w:fldCharType="end"/>
    </w:r>
  </w:p>
  <w:p w14:paraId="567CE4F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7C525">
    <w:pPr>
      <w:pStyle w:val="18"/>
      <w:jc w:val="right"/>
    </w:pPr>
    <w:r>
      <w:fldChar w:fldCharType="begin"/>
    </w:r>
    <w:r>
      <w:instrText xml:space="preserve"> STYLEREF  标准文件_文件编号  \* MERGEFORMAT </w:instrText>
    </w:r>
    <w:r>
      <w:fldChar w:fldCharType="separate"/>
    </w:r>
    <w:r>
      <w:t>T/GXAS XXXX—XXXX</w:t>
    </w:r>
    <w:r>
      <w:fldChar w:fldCharType="end"/>
    </w:r>
  </w:p>
  <w:p w14:paraId="5CC2EA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9159"/>
        </w:tabs>
        <w:ind w:left="9159" w:hanging="648"/>
      </w:pPr>
    </w:lvl>
    <w:lvl w:ilvl="1" w:tentative="0">
      <w:start w:val="1"/>
      <w:numFmt w:val="lowerLetter"/>
      <w:lvlText w:val="%2)"/>
      <w:lvlJc w:val="left"/>
      <w:pPr>
        <w:tabs>
          <w:tab w:val="left" w:pos="9351"/>
        </w:tabs>
        <w:ind w:left="9351" w:hanging="420"/>
      </w:pPr>
    </w:lvl>
    <w:lvl w:ilvl="2" w:tentative="0">
      <w:start w:val="1"/>
      <w:numFmt w:val="lowerRoman"/>
      <w:lvlText w:val="%3."/>
      <w:lvlJc w:val="right"/>
      <w:pPr>
        <w:tabs>
          <w:tab w:val="left" w:pos="9771"/>
        </w:tabs>
        <w:ind w:left="9771" w:hanging="420"/>
      </w:pPr>
    </w:lvl>
    <w:lvl w:ilvl="3" w:tentative="0">
      <w:start w:val="1"/>
      <w:numFmt w:val="decimal"/>
      <w:lvlText w:val="%4."/>
      <w:lvlJc w:val="left"/>
      <w:pPr>
        <w:tabs>
          <w:tab w:val="left" w:pos="10191"/>
        </w:tabs>
        <w:ind w:left="10191" w:hanging="420"/>
      </w:pPr>
    </w:lvl>
    <w:lvl w:ilvl="4" w:tentative="0">
      <w:start w:val="1"/>
      <w:numFmt w:val="lowerLetter"/>
      <w:lvlText w:val="%5)"/>
      <w:lvlJc w:val="left"/>
      <w:pPr>
        <w:tabs>
          <w:tab w:val="left" w:pos="10611"/>
        </w:tabs>
        <w:ind w:left="10611" w:hanging="420"/>
      </w:pPr>
    </w:lvl>
    <w:lvl w:ilvl="5" w:tentative="0">
      <w:start w:val="1"/>
      <w:numFmt w:val="lowerRoman"/>
      <w:lvlText w:val="%6."/>
      <w:lvlJc w:val="right"/>
      <w:pPr>
        <w:tabs>
          <w:tab w:val="left" w:pos="11031"/>
        </w:tabs>
        <w:ind w:left="11031" w:hanging="420"/>
      </w:pPr>
    </w:lvl>
    <w:lvl w:ilvl="6" w:tentative="0">
      <w:start w:val="1"/>
      <w:numFmt w:val="decimal"/>
      <w:lvlText w:val="%7."/>
      <w:lvlJc w:val="left"/>
      <w:pPr>
        <w:tabs>
          <w:tab w:val="left" w:pos="11451"/>
        </w:tabs>
        <w:ind w:left="11451" w:hanging="420"/>
      </w:pPr>
    </w:lvl>
    <w:lvl w:ilvl="7" w:tentative="0">
      <w:start w:val="1"/>
      <w:numFmt w:val="lowerLetter"/>
      <w:lvlText w:val="%8)"/>
      <w:lvlJc w:val="left"/>
      <w:pPr>
        <w:tabs>
          <w:tab w:val="left" w:pos="11871"/>
        </w:tabs>
        <w:ind w:left="11871" w:hanging="420"/>
      </w:pPr>
    </w:lvl>
    <w:lvl w:ilvl="8" w:tentative="0">
      <w:start w:val="1"/>
      <w:numFmt w:val="lowerRoman"/>
      <w:lvlText w:val="%9."/>
      <w:lvlJc w:val="right"/>
      <w:pPr>
        <w:tabs>
          <w:tab w:val="left" w:pos="12291"/>
        </w:tabs>
        <w:ind w:left="12291"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UebOOIhK3G8mlU+FbO+mbgAaY7zsMTVKMkJHEgFrNTw3g3WS9PbeGZCGlP3dcuzTkqdWZ5TDV4iR9gLQNUNAiQ==" w:salt="5QUFxMk/Ba9pk8llKcL+p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wNTI5ZDEwODdkZGExZDczODBjOTdiYjliNzU4N2UifQ=="/>
  </w:docVars>
  <w:rsids>
    <w:rsidRoot w:val="006B620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4AE"/>
    <w:rsid w:val="00087A77"/>
    <w:rsid w:val="00090CA6"/>
    <w:rsid w:val="00092B8A"/>
    <w:rsid w:val="00092FB0"/>
    <w:rsid w:val="000934C5"/>
    <w:rsid w:val="00093D25"/>
    <w:rsid w:val="00093DAB"/>
    <w:rsid w:val="00094D73"/>
    <w:rsid w:val="00096D63"/>
    <w:rsid w:val="00097020"/>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6E7F"/>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EA5"/>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2390"/>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392"/>
    <w:rsid w:val="00407D39"/>
    <w:rsid w:val="0041477A"/>
    <w:rsid w:val="00415F68"/>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A4A"/>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C22"/>
    <w:rsid w:val="00672060"/>
    <w:rsid w:val="00672BFD"/>
    <w:rsid w:val="006770F4"/>
    <w:rsid w:val="00677A84"/>
    <w:rsid w:val="0068026D"/>
    <w:rsid w:val="0068072A"/>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01"/>
    <w:rsid w:val="006B62E4"/>
    <w:rsid w:val="006C1BBA"/>
    <w:rsid w:val="006C2079"/>
    <w:rsid w:val="006C5A62"/>
    <w:rsid w:val="006C5D68"/>
    <w:rsid w:val="006C6976"/>
    <w:rsid w:val="006C6DD0"/>
    <w:rsid w:val="006D04EA"/>
    <w:rsid w:val="006D16C4"/>
    <w:rsid w:val="006D3E96"/>
    <w:rsid w:val="006D4515"/>
    <w:rsid w:val="006D4BB1"/>
    <w:rsid w:val="006D6593"/>
    <w:rsid w:val="006D6F81"/>
    <w:rsid w:val="006E6494"/>
    <w:rsid w:val="006F03A8"/>
    <w:rsid w:val="006F2ACA"/>
    <w:rsid w:val="006F2ADC"/>
    <w:rsid w:val="006F2BFE"/>
    <w:rsid w:val="006F31E9"/>
    <w:rsid w:val="006F6284"/>
    <w:rsid w:val="007002C5"/>
    <w:rsid w:val="00704387"/>
    <w:rsid w:val="00707669"/>
    <w:rsid w:val="00711CBA"/>
    <w:rsid w:val="00711FB5"/>
    <w:rsid w:val="00712A01"/>
    <w:rsid w:val="00712F1C"/>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277B1"/>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317"/>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2AE6"/>
    <w:rsid w:val="00975727"/>
    <w:rsid w:val="00977010"/>
    <w:rsid w:val="00977D02"/>
    <w:rsid w:val="00977FF9"/>
    <w:rsid w:val="009809BB"/>
    <w:rsid w:val="0098364B"/>
    <w:rsid w:val="00984A6A"/>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36CF"/>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2FB3"/>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0DE7"/>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39E"/>
    <w:rsid w:val="00C26B53"/>
    <w:rsid w:val="00C279B2"/>
    <w:rsid w:val="00C30961"/>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CE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FE1"/>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95E"/>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222"/>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4D6"/>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2F48"/>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F89"/>
    <w:rsid w:val="00FF3E7D"/>
    <w:rsid w:val="00FF5B99"/>
    <w:rsid w:val="00FF730C"/>
    <w:rsid w:val="00FF73F4"/>
    <w:rsid w:val="00FF7CE4"/>
    <w:rsid w:val="00FF7E39"/>
    <w:rsid w:val="055D53B3"/>
    <w:rsid w:val="0CD0194C"/>
    <w:rsid w:val="0DB12CAC"/>
    <w:rsid w:val="0F9D7C35"/>
    <w:rsid w:val="0FD80040"/>
    <w:rsid w:val="14295324"/>
    <w:rsid w:val="162B2D81"/>
    <w:rsid w:val="1AD41348"/>
    <w:rsid w:val="23B92D03"/>
    <w:rsid w:val="24C6062A"/>
    <w:rsid w:val="26EE6F27"/>
    <w:rsid w:val="290831E0"/>
    <w:rsid w:val="2B437E2F"/>
    <w:rsid w:val="2DE7009E"/>
    <w:rsid w:val="2F505534"/>
    <w:rsid w:val="2FF92CC7"/>
    <w:rsid w:val="310B4242"/>
    <w:rsid w:val="319842EA"/>
    <w:rsid w:val="346D3D90"/>
    <w:rsid w:val="37677F48"/>
    <w:rsid w:val="3D344E97"/>
    <w:rsid w:val="43F65ECD"/>
    <w:rsid w:val="45D51CB5"/>
    <w:rsid w:val="4B5E5D24"/>
    <w:rsid w:val="4E501797"/>
    <w:rsid w:val="51E93DD2"/>
    <w:rsid w:val="525F4AAB"/>
    <w:rsid w:val="52CB20FD"/>
    <w:rsid w:val="5AAB75B9"/>
    <w:rsid w:val="5B5533D2"/>
    <w:rsid w:val="5C033607"/>
    <w:rsid w:val="6C6745CF"/>
    <w:rsid w:val="6E0939CA"/>
    <w:rsid w:val="75265D63"/>
    <w:rsid w:val="75EB1F6E"/>
    <w:rsid w:val="781B69DD"/>
    <w:rsid w:val="7DE2614E"/>
    <w:rsid w:val="7E3F6FB4"/>
    <w:rsid w:val="7FF9F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basedOn w:val="1"/>
    <w:qFormat/>
    <w:uiPriority w:val="0"/>
    <w:pPr>
      <w:widowControl/>
      <w:adjustRightInd/>
      <w:spacing w:line="240" w:lineRule="auto"/>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C740E25EAC64EFEBF3BD383551D0269"/>
        <w:style w:val=""/>
        <w:category>
          <w:name w:val="常规"/>
          <w:gallery w:val="placeholder"/>
        </w:category>
        <w:types>
          <w:type w:val="bbPlcHdr"/>
        </w:types>
        <w:behaviors>
          <w:behavior w:val="content"/>
        </w:behaviors>
        <w:description w:val=""/>
        <w:guid w:val="{D2CD4119-679A-4046-9C10-8FCCA0CA40D8}"/>
      </w:docPartPr>
      <w:docPartBody>
        <w:p w14:paraId="4BD706C3">
          <w:pPr>
            <w:pStyle w:val="5"/>
            <w:rPr>
              <w:rFonts w:hint="eastAsia"/>
            </w:rPr>
          </w:pPr>
          <w:r>
            <w:rPr>
              <w:rStyle w:val="4"/>
              <w:rFonts w:hint="eastAsia"/>
            </w:rPr>
            <w:t>单击或点击此处输入文字。</w:t>
          </w:r>
        </w:p>
      </w:docPartBody>
    </w:docPart>
    <w:docPart>
      <w:docPartPr>
        <w:name w:val="4B6B5EB1006A4A499E9DD100BE691FC1"/>
        <w:style w:val=""/>
        <w:category>
          <w:name w:val="常规"/>
          <w:gallery w:val="placeholder"/>
        </w:category>
        <w:types>
          <w:type w:val="bbPlcHdr"/>
        </w:types>
        <w:behaviors>
          <w:behavior w:val="content"/>
        </w:behaviors>
        <w:description w:val=""/>
        <w:guid w:val="{427254C3-C8E6-46E0-A762-AC6F899A1958}"/>
      </w:docPartPr>
      <w:docPartBody>
        <w:p w14:paraId="7CDF2BCC">
          <w:pPr>
            <w:pStyle w:val="6"/>
            <w:rPr>
              <w:rFonts w:hint="eastAsia"/>
            </w:rPr>
          </w:pPr>
          <w:r>
            <w:rPr>
              <w:rStyle w:val="4"/>
              <w:rFonts w:hint="eastAsia"/>
            </w:rPr>
            <w:t>选择一项。</w:t>
          </w:r>
        </w:p>
      </w:docPartBody>
    </w:docPart>
    <w:docPart>
      <w:docPartPr>
        <w:name w:val="425E9B754F4E4E0A901E88C4E4806AC8"/>
        <w:style w:val=""/>
        <w:category>
          <w:name w:val="常规"/>
          <w:gallery w:val="placeholder"/>
        </w:category>
        <w:types>
          <w:type w:val="bbPlcHdr"/>
        </w:types>
        <w:behaviors>
          <w:behavior w:val="content"/>
        </w:behaviors>
        <w:description w:val=""/>
        <w:guid w:val="{AC9719FC-0DD8-472A-A621-24A79DF2E584}"/>
      </w:docPartPr>
      <w:docPartBody>
        <w:p w14:paraId="3E513D0A">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AD8"/>
    <w:rsid w:val="000874AE"/>
    <w:rsid w:val="002F2914"/>
    <w:rsid w:val="00393693"/>
    <w:rsid w:val="00654D28"/>
    <w:rsid w:val="006D6F81"/>
    <w:rsid w:val="00823BB0"/>
    <w:rsid w:val="00897317"/>
    <w:rsid w:val="008E329F"/>
    <w:rsid w:val="00957DD8"/>
    <w:rsid w:val="009717A1"/>
    <w:rsid w:val="009A4AD8"/>
    <w:rsid w:val="00A52261"/>
    <w:rsid w:val="00CB0913"/>
    <w:rsid w:val="00DA095E"/>
    <w:rsid w:val="00E00BBA"/>
    <w:rsid w:val="00E70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C740E25EAC64EFEBF3BD383551D026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4B6B5EB1006A4A499E9DD100BE691FC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425E9B754F4E4E0A901E88C4E4806AC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5</Pages>
  <Words>2181</Words>
  <Characters>2607</Characters>
  <Lines>21</Lines>
  <Paragraphs>5</Paragraphs>
  <TotalTime>5</TotalTime>
  <ScaleCrop>false</ScaleCrop>
  <LinksUpToDate>false</LinksUpToDate>
  <CharactersWithSpaces>2677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2023-12-08T08:59:00Z</dcterms:created>
  <dc:creator>long</dc:creator>
  <dc:description>&lt;config cover="true" show_menu="true" version="1.0.0" doctype="SDKXY"&gt;_x000d_
&lt;/config&gt;</dc:description>
  <cp:lastModifiedBy>昏阳</cp:lastModifiedBy>
  <cp:lastPrinted>2021-02-02T16:22:00Z</cp:lastPrinted>
  <dcterms:modified xsi:type="dcterms:W3CDTF">2024-10-09T12:06:07Z</dcterms:modified>
  <dc:title>团体标准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06581033500D467B8CBF49EC824B36E7_12</vt:lpwstr>
  </property>
</Properties>
</file>